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D9" w:rsidRDefault="007D6C4B">
      <w:pPr>
        <w:spacing w:after="0" w:line="259" w:lineRule="auto"/>
        <w:ind w:left="360" w:firstLine="0"/>
        <w:jc w:val="left"/>
      </w:pPr>
      <w:r>
        <w:rPr>
          <w:b/>
        </w:rPr>
        <w:t xml:space="preserve"> </w:t>
      </w:r>
    </w:p>
    <w:p w:rsidR="009B23D9" w:rsidRDefault="00BE7911">
      <w:pPr>
        <w:spacing w:after="136" w:line="259" w:lineRule="auto"/>
        <w:ind w:left="367" w:right="12"/>
        <w:jc w:val="center"/>
      </w:pPr>
      <w:r>
        <w:rPr>
          <w:b/>
        </w:rPr>
        <w:t xml:space="preserve">ANEXO II - </w:t>
      </w:r>
      <w:bookmarkStart w:id="0" w:name="_GoBack"/>
      <w:bookmarkEnd w:id="0"/>
      <w:r w:rsidR="007D6C4B">
        <w:rPr>
          <w:b/>
        </w:rPr>
        <w:t xml:space="preserve">TERMO DE REFERÊNCIA </w:t>
      </w:r>
    </w:p>
    <w:p w:rsidR="009B23D9" w:rsidRDefault="007D6C4B">
      <w:pPr>
        <w:spacing w:after="139" w:line="259" w:lineRule="auto"/>
        <w:ind w:left="367" w:right="13"/>
        <w:jc w:val="center"/>
      </w:pPr>
      <w:r>
        <w:rPr>
          <w:b/>
        </w:rPr>
        <w:t xml:space="preserve">PRESTAÇÃO DE SERVIÇO NÃO CONTINUADO </w:t>
      </w:r>
    </w:p>
    <w:p w:rsidR="009B23D9" w:rsidRDefault="007D6C4B">
      <w:pPr>
        <w:spacing w:after="485" w:line="265" w:lineRule="auto"/>
        <w:ind w:left="763" w:right="421"/>
        <w:jc w:val="center"/>
      </w:pPr>
      <w:r>
        <w:t xml:space="preserve">(Processo Administrativo </w:t>
      </w:r>
      <w:proofErr w:type="spellStart"/>
      <w:r>
        <w:t>n.°</w:t>
      </w:r>
      <w:proofErr w:type="spellEnd"/>
      <w:r>
        <w:t xml:space="preserve"> 23185.000250/2022-48.) </w:t>
      </w:r>
    </w:p>
    <w:p w:rsidR="009B23D9" w:rsidRDefault="007D6C4B">
      <w:pPr>
        <w:pStyle w:val="Ttulo1"/>
        <w:tabs>
          <w:tab w:val="center" w:pos="446"/>
          <w:tab w:val="center" w:pos="1605"/>
        </w:tabs>
        <w:spacing w:after="328"/>
        <w:ind w:left="0" w:firstLine="0"/>
      </w:pPr>
      <w:r>
        <w:rPr>
          <w:b w:val="0"/>
        </w:rPr>
        <w:tab/>
      </w:r>
      <w:r>
        <w:t>1.</w:t>
      </w:r>
      <w:r>
        <w:rPr>
          <w:rFonts w:ascii="Arial" w:eastAsia="Arial" w:hAnsi="Arial" w:cs="Arial"/>
        </w:rPr>
        <w:t xml:space="preserve"> </w:t>
      </w:r>
      <w:r>
        <w:rPr>
          <w:rFonts w:ascii="Arial" w:eastAsia="Arial" w:hAnsi="Arial" w:cs="Arial"/>
        </w:rPr>
        <w:tab/>
      </w:r>
      <w:r>
        <w:t xml:space="preserve">DO OBJETO </w:t>
      </w:r>
    </w:p>
    <w:p w:rsidR="009B23D9" w:rsidRDefault="007D6C4B">
      <w:pPr>
        <w:spacing w:after="287"/>
        <w:ind w:left="355" w:right="20"/>
      </w:pPr>
      <w:r>
        <w:rPr>
          <w:b/>
        </w:rPr>
        <w:t>1.1</w:t>
      </w:r>
      <w:r>
        <w:rPr>
          <w:rFonts w:ascii="Arial" w:eastAsia="Arial" w:hAnsi="Arial" w:cs="Arial"/>
          <w:b/>
        </w:rPr>
        <w:t xml:space="preserve"> </w:t>
      </w:r>
      <w:r>
        <w:t>Contratação de</w:t>
      </w:r>
      <w:r>
        <w:rPr>
          <w:b/>
        </w:rPr>
        <w:t xml:space="preserve"> </w:t>
      </w:r>
      <w:r>
        <w:t xml:space="preserve">empresa para realizar fornecimento de peças e serviço de manutenção corretiva no </w:t>
      </w:r>
      <w:proofErr w:type="spellStart"/>
      <w:r>
        <w:t>Ultrafreezer</w:t>
      </w:r>
      <w:proofErr w:type="spellEnd"/>
      <w:r>
        <w:t xml:space="preserve"> -80ºC, localizado no Laboratório de Ecologia Microbiana </w:t>
      </w:r>
    </w:p>
    <w:p w:rsidR="009B23D9" w:rsidRDefault="007D6C4B">
      <w:pPr>
        <w:tabs>
          <w:tab w:val="center" w:pos="499"/>
          <w:tab w:val="center" w:pos="4680"/>
        </w:tabs>
        <w:spacing w:after="116"/>
        <w:ind w:left="0" w:firstLine="0"/>
        <w:jc w:val="left"/>
      </w:pPr>
      <w:r>
        <w:tab/>
      </w:r>
      <w:r>
        <w:rPr>
          <w:b/>
        </w:rPr>
        <w:t>1.2</w:t>
      </w:r>
      <w:r>
        <w:rPr>
          <w:rFonts w:ascii="Arial" w:eastAsia="Arial" w:hAnsi="Arial" w:cs="Arial"/>
          <w:b/>
        </w:rPr>
        <w:t xml:space="preserve"> </w:t>
      </w:r>
      <w:proofErr w:type="gramStart"/>
      <w:r>
        <w:rPr>
          <w:rFonts w:ascii="Arial" w:eastAsia="Arial" w:hAnsi="Arial" w:cs="Arial"/>
          <w:b/>
        </w:rPr>
        <w:tab/>
      </w:r>
      <w:r>
        <w:t>Conforme</w:t>
      </w:r>
      <w:proofErr w:type="gramEnd"/>
      <w:r>
        <w:t xml:space="preserve"> condições, quantidades e exigências estabelecidas neste instrumento: </w:t>
      </w:r>
    </w:p>
    <w:p w:rsidR="009B23D9" w:rsidRDefault="007D6C4B">
      <w:pPr>
        <w:spacing w:after="0" w:line="259" w:lineRule="auto"/>
        <w:ind w:left="360" w:firstLine="0"/>
        <w:jc w:val="left"/>
      </w:pPr>
      <w:r>
        <w:rPr>
          <w:b/>
          <w:color w:val="FF0000"/>
        </w:rPr>
        <w:t xml:space="preserve"> </w:t>
      </w:r>
    </w:p>
    <w:tbl>
      <w:tblPr>
        <w:tblStyle w:val="TableGrid"/>
        <w:tblW w:w="8678" w:type="dxa"/>
        <w:tblInd w:w="473" w:type="dxa"/>
        <w:tblCellMar>
          <w:top w:w="120" w:type="dxa"/>
          <w:left w:w="74" w:type="dxa"/>
          <w:right w:w="24" w:type="dxa"/>
        </w:tblCellMar>
        <w:tblLook w:val="04A0" w:firstRow="1" w:lastRow="0" w:firstColumn="1" w:lastColumn="0" w:noHBand="0" w:noVBand="1"/>
      </w:tblPr>
      <w:tblGrid>
        <w:gridCol w:w="739"/>
        <w:gridCol w:w="850"/>
        <w:gridCol w:w="3829"/>
        <w:gridCol w:w="1841"/>
        <w:gridCol w:w="1419"/>
      </w:tblGrid>
      <w:tr w:rsidR="009B23D9">
        <w:trPr>
          <w:trHeight w:val="696"/>
        </w:trPr>
        <w:tc>
          <w:tcPr>
            <w:tcW w:w="739" w:type="dxa"/>
            <w:tcBorders>
              <w:top w:val="single" w:sz="4" w:space="0" w:color="000000"/>
              <w:left w:val="single" w:sz="4" w:space="0" w:color="000000"/>
              <w:bottom w:val="single" w:sz="4" w:space="0" w:color="000000"/>
              <w:right w:val="single" w:sz="4" w:space="0" w:color="000000"/>
            </w:tcBorders>
          </w:tcPr>
          <w:p w:rsidR="009B23D9" w:rsidRDefault="007D6C4B">
            <w:pPr>
              <w:spacing w:after="0" w:line="259" w:lineRule="auto"/>
              <w:ind w:left="67" w:firstLine="0"/>
              <w:jc w:val="left"/>
            </w:pPr>
            <w:r>
              <w:t xml:space="preserve">ITEM </w:t>
            </w:r>
          </w:p>
          <w:p w:rsidR="009B23D9" w:rsidRDefault="007D6C4B">
            <w:pPr>
              <w:spacing w:after="0" w:line="259" w:lineRule="auto"/>
              <w:ind w:left="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B23D9" w:rsidRDefault="007D6C4B">
            <w:pPr>
              <w:spacing w:after="0" w:line="259" w:lineRule="auto"/>
              <w:ind w:left="10" w:firstLine="0"/>
            </w:pPr>
            <w:r>
              <w:t xml:space="preserve">CATSER </w:t>
            </w:r>
          </w:p>
        </w:tc>
        <w:tc>
          <w:tcPr>
            <w:tcW w:w="3829" w:type="dxa"/>
            <w:tcBorders>
              <w:top w:val="single" w:sz="4" w:space="0" w:color="000000"/>
              <w:left w:val="single" w:sz="4" w:space="0" w:color="000000"/>
              <w:bottom w:val="single" w:sz="4" w:space="0" w:color="000000"/>
              <w:right w:val="single" w:sz="4" w:space="0" w:color="000000"/>
            </w:tcBorders>
          </w:tcPr>
          <w:p w:rsidR="009B23D9" w:rsidRDefault="007D6C4B">
            <w:pPr>
              <w:spacing w:after="0" w:line="259" w:lineRule="auto"/>
              <w:ind w:left="587" w:right="586" w:firstLine="0"/>
              <w:jc w:val="center"/>
            </w:pPr>
            <w:r>
              <w:t xml:space="preserve">DESCRIÇÃO/ ESPECIFICAÇÃO </w:t>
            </w:r>
          </w:p>
        </w:tc>
        <w:tc>
          <w:tcPr>
            <w:tcW w:w="1841" w:type="dxa"/>
            <w:tcBorders>
              <w:top w:val="single" w:sz="4" w:space="0" w:color="000000"/>
              <w:left w:val="single" w:sz="4" w:space="0" w:color="000000"/>
              <w:bottom w:val="single" w:sz="4" w:space="0" w:color="000000"/>
              <w:right w:val="single" w:sz="4" w:space="0" w:color="000000"/>
            </w:tcBorders>
          </w:tcPr>
          <w:p w:rsidR="009B23D9" w:rsidRDefault="007D6C4B">
            <w:pPr>
              <w:spacing w:after="0" w:line="259" w:lineRule="auto"/>
              <w:ind w:left="0" w:firstLine="0"/>
              <w:jc w:val="center"/>
            </w:pPr>
            <w:r>
              <w:t xml:space="preserve">Unidade de Medida </w:t>
            </w:r>
          </w:p>
        </w:tc>
        <w:tc>
          <w:tcPr>
            <w:tcW w:w="1419" w:type="dxa"/>
            <w:tcBorders>
              <w:top w:val="single" w:sz="4" w:space="0" w:color="000000"/>
              <w:left w:val="single" w:sz="4" w:space="0" w:color="000000"/>
              <w:bottom w:val="single" w:sz="4" w:space="0" w:color="000000"/>
              <w:right w:val="single" w:sz="4" w:space="0" w:color="000000"/>
            </w:tcBorders>
          </w:tcPr>
          <w:p w:rsidR="009B23D9" w:rsidRDefault="007D6C4B">
            <w:pPr>
              <w:spacing w:after="0" w:line="259" w:lineRule="auto"/>
              <w:ind w:left="2" w:firstLine="0"/>
              <w:jc w:val="left"/>
            </w:pPr>
            <w:r>
              <w:t xml:space="preserve"> </w:t>
            </w:r>
          </w:p>
          <w:p w:rsidR="009B23D9" w:rsidRDefault="007D6C4B">
            <w:pPr>
              <w:tabs>
                <w:tab w:val="center" w:pos="1270"/>
              </w:tabs>
              <w:spacing w:after="0" w:line="259" w:lineRule="auto"/>
              <w:ind w:left="0" w:firstLine="0"/>
              <w:jc w:val="left"/>
            </w:pPr>
            <w:r>
              <w:t xml:space="preserve">Quantidade </w:t>
            </w:r>
            <w:r>
              <w:tab/>
              <w:t xml:space="preserve"> </w:t>
            </w:r>
          </w:p>
        </w:tc>
      </w:tr>
      <w:tr w:rsidR="009B23D9">
        <w:trPr>
          <w:trHeight w:val="7899"/>
        </w:trPr>
        <w:tc>
          <w:tcPr>
            <w:tcW w:w="739" w:type="dxa"/>
            <w:tcBorders>
              <w:top w:val="single" w:sz="4" w:space="0" w:color="000000"/>
              <w:left w:val="single" w:sz="4" w:space="0" w:color="000000"/>
              <w:bottom w:val="single" w:sz="4" w:space="0" w:color="000000"/>
              <w:right w:val="single" w:sz="4" w:space="0" w:color="000000"/>
            </w:tcBorders>
          </w:tcPr>
          <w:p w:rsidR="009B23D9" w:rsidRDefault="007D6C4B">
            <w:pPr>
              <w:spacing w:after="136" w:line="259" w:lineRule="auto"/>
              <w:ind w:left="0" w:firstLine="0"/>
              <w:jc w:val="center"/>
            </w:pPr>
            <w:r>
              <w:t xml:space="preserve"> </w:t>
            </w:r>
          </w:p>
          <w:p w:rsidR="009B23D9" w:rsidRDefault="007D6C4B">
            <w:pPr>
              <w:spacing w:after="139" w:line="259" w:lineRule="auto"/>
              <w:ind w:left="0" w:firstLine="0"/>
              <w:jc w:val="center"/>
            </w:pPr>
            <w:r>
              <w:t xml:space="preserve"> </w:t>
            </w:r>
          </w:p>
          <w:p w:rsidR="009B23D9" w:rsidRDefault="007D6C4B">
            <w:pPr>
              <w:spacing w:after="139" w:line="259" w:lineRule="auto"/>
              <w:ind w:left="0" w:firstLine="0"/>
              <w:jc w:val="center"/>
            </w:pPr>
            <w:r>
              <w:t xml:space="preserve"> </w:t>
            </w:r>
          </w:p>
          <w:p w:rsidR="009B23D9" w:rsidRDefault="007D6C4B">
            <w:pPr>
              <w:spacing w:after="136" w:line="259" w:lineRule="auto"/>
              <w:ind w:left="0" w:firstLine="0"/>
              <w:jc w:val="center"/>
            </w:pPr>
            <w:r>
              <w:t xml:space="preserve"> </w:t>
            </w:r>
          </w:p>
          <w:p w:rsidR="009B23D9" w:rsidRDefault="007D6C4B">
            <w:pPr>
              <w:spacing w:after="139" w:line="259" w:lineRule="auto"/>
              <w:ind w:left="0" w:firstLine="0"/>
              <w:jc w:val="center"/>
            </w:pPr>
            <w:r>
              <w:t xml:space="preserve"> </w:t>
            </w:r>
          </w:p>
          <w:p w:rsidR="009B23D9" w:rsidRDefault="007D6C4B">
            <w:pPr>
              <w:spacing w:after="0" w:line="383" w:lineRule="auto"/>
              <w:ind w:left="295" w:right="295" w:firstLine="0"/>
              <w:jc w:val="center"/>
            </w:pPr>
            <w:r>
              <w:t xml:space="preserve">  </w:t>
            </w:r>
          </w:p>
          <w:p w:rsidR="009B23D9" w:rsidRDefault="007D6C4B">
            <w:pPr>
              <w:spacing w:after="0" w:line="259" w:lineRule="auto"/>
              <w:ind w:left="0" w:right="48"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9B23D9" w:rsidRDefault="007D6C4B">
            <w:pPr>
              <w:spacing w:after="136" w:line="259" w:lineRule="auto"/>
              <w:ind w:left="0" w:firstLine="0"/>
              <w:jc w:val="left"/>
            </w:pPr>
            <w:r>
              <w:t xml:space="preserve">    </w:t>
            </w:r>
          </w:p>
          <w:p w:rsidR="009B23D9" w:rsidRDefault="007D6C4B">
            <w:pPr>
              <w:spacing w:after="139" w:line="259" w:lineRule="auto"/>
              <w:ind w:left="0" w:firstLine="0"/>
              <w:jc w:val="left"/>
            </w:pPr>
            <w:r>
              <w:t xml:space="preserve"> </w:t>
            </w:r>
          </w:p>
          <w:p w:rsidR="009B23D9" w:rsidRDefault="007D6C4B">
            <w:pPr>
              <w:spacing w:after="139" w:line="259" w:lineRule="auto"/>
              <w:ind w:left="0" w:firstLine="0"/>
              <w:jc w:val="left"/>
            </w:pPr>
            <w:r>
              <w:t xml:space="preserve"> </w:t>
            </w:r>
          </w:p>
          <w:p w:rsidR="009B23D9" w:rsidRDefault="007D6C4B">
            <w:pPr>
              <w:spacing w:after="136" w:line="259" w:lineRule="auto"/>
              <w:ind w:left="0" w:firstLine="0"/>
              <w:jc w:val="left"/>
            </w:pPr>
            <w:r>
              <w:t xml:space="preserve"> </w:t>
            </w:r>
          </w:p>
          <w:p w:rsidR="009B23D9" w:rsidRDefault="007D6C4B">
            <w:pPr>
              <w:spacing w:after="139" w:line="259" w:lineRule="auto"/>
              <w:ind w:left="0" w:firstLine="0"/>
              <w:jc w:val="left"/>
            </w:pPr>
            <w:r>
              <w:t xml:space="preserve"> </w:t>
            </w:r>
          </w:p>
          <w:p w:rsidR="009B23D9" w:rsidRDefault="007D6C4B">
            <w:pPr>
              <w:spacing w:after="0" w:line="383" w:lineRule="auto"/>
              <w:ind w:left="0" w:right="701" w:firstLine="0"/>
              <w:jc w:val="left"/>
            </w:pPr>
            <w:r>
              <w:t xml:space="preserve">  </w:t>
            </w:r>
          </w:p>
          <w:p w:rsidR="009B23D9" w:rsidRDefault="007D6C4B">
            <w:pPr>
              <w:spacing w:after="0" w:line="259" w:lineRule="auto"/>
              <w:ind w:left="0" w:firstLine="0"/>
              <w:jc w:val="left"/>
            </w:pPr>
            <w:r>
              <w:t xml:space="preserve">3506 </w:t>
            </w:r>
          </w:p>
        </w:tc>
        <w:tc>
          <w:tcPr>
            <w:tcW w:w="3829" w:type="dxa"/>
            <w:tcBorders>
              <w:top w:val="single" w:sz="4" w:space="0" w:color="000000"/>
              <w:left w:val="single" w:sz="4" w:space="0" w:color="000000"/>
              <w:bottom w:val="single" w:sz="4" w:space="0" w:color="000000"/>
              <w:right w:val="single" w:sz="4" w:space="0" w:color="000000"/>
            </w:tcBorders>
          </w:tcPr>
          <w:p w:rsidR="009B23D9" w:rsidRDefault="007D6C4B">
            <w:pPr>
              <w:spacing w:after="16" w:line="259" w:lineRule="auto"/>
              <w:ind w:left="2" w:firstLine="0"/>
              <w:jc w:val="left"/>
            </w:pPr>
            <w:r>
              <w:t xml:space="preserve">MANUTENÇÃO CORRETIVA DO </w:t>
            </w:r>
          </w:p>
          <w:p w:rsidR="009B23D9" w:rsidRDefault="007D6C4B">
            <w:pPr>
              <w:spacing w:after="139" w:line="259" w:lineRule="auto"/>
              <w:ind w:left="2" w:firstLine="0"/>
              <w:jc w:val="left"/>
            </w:pPr>
            <w:r>
              <w:t xml:space="preserve">ULTRAFREEZER </w:t>
            </w:r>
          </w:p>
          <w:p w:rsidR="009B23D9" w:rsidRDefault="007D6C4B">
            <w:pPr>
              <w:numPr>
                <w:ilvl w:val="0"/>
                <w:numId w:val="16"/>
              </w:numPr>
              <w:spacing w:after="19" w:line="259" w:lineRule="auto"/>
              <w:ind w:hanging="118"/>
              <w:jc w:val="left"/>
            </w:pPr>
            <w:r>
              <w:t xml:space="preserve">SUBST. DE CONJUNTO ELÉTRICO DE </w:t>
            </w:r>
          </w:p>
          <w:p w:rsidR="009B23D9" w:rsidRDefault="007D6C4B">
            <w:pPr>
              <w:spacing w:after="136" w:line="259" w:lineRule="auto"/>
              <w:ind w:left="2" w:firstLine="0"/>
              <w:jc w:val="left"/>
            </w:pPr>
            <w:r>
              <w:t xml:space="preserve">PARTIDA  </w:t>
            </w:r>
          </w:p>
          <w:p w:rsidR="009B23D9" w:rsidRDefault="007D6C4B">
            <w:pPr>
              <w:numPr>
                <w:ilvl w:val="0"/>
                <w:numId w:val="16"/>
              </w:numPr>
              <w:spacing w:after="19" w:line="259" w:lineRule="auto"/>
              <w:ind w:hanging="118"/>
              <w:jc w:val="left"/>
            </w:pPr>
            <w:r>
              <w:t xml:space="preserve">REVISÃO DE SIST. DE REFRIGERAÇÃO 1º </w:t>
            </w:r>
          </w:p>
          <w:p w:rsidR="009B23D9" w:rsidRDefault="007D6C4B">
            <w:pPr>
              <w:spacing w:after="139" w:line="259" w:lineRule="auto"/>
              <w:ind w:left="2" w:firstLine="0"/>
              <w:jc w:val="left"/>
            </w:pPr>
            <w:r>
              <w:t xml:space="preserve">ESTÁGIO  </w:t>
            </w:r>
          </w:p>
          <w:p w:rsidR="009B23D9" w:rsidRDefault="007D6C4B">
            <w:pPr>
              <w:spacing w:after="16" w:line="259" w:lineRule="auto"/>
              <w:ind w:left="2" w:firstLine="0"/>
              <w:jc w:val="left"/>
            </w:pPr>
            <w:r>
              <w:t xml:space="preserve">-REVISÃO DE SIST. DE REFRIGERAÇÃO 2º </w:t>
            </w:r>
          </w:p>
          <w:p w:rsidR="009B23D9" w:rsidRDefault="007D6C4B">
            <w:pPr>
              <w:spacing w:after="139" w:line="259" w:lineRule="auto"/>
              <w:ind w:left="2" w:firstLine="0"/>
              <w:jc w:val="left"/>
            </w:pPr>
            <w:r>
              <w:t xml:space="preserve">ESTÁGIO  </w:t>
            </w:r>
          </w:p>
          <w:p w:rsidR="009B23D9" w:rsidRDefault="007D6C4B">
            <w:pPr>
              <w:spacing w:after="19" w:line="259" w:lineRule="auto"/>
              <w:ind w:left="2" w:firstLine="0"/>
            </w:pPr>
            <w:r>
              <w:t xml:space="preserve">-SUBSTITUIÇÃO DE SEPARADOR DE ÓLEO </w:t>
            </w:r>
          </w:p>
          <w:p w:rsidR="009B23D9" w:rsidRDefault="007D6C4B">
            <w:pPr>
              <w:spacing w:after="136" w:line="259" w:lineRule="auto"/>
              <w:ind w:left="2" w:firstLine="0"/>
              <w:jc w:val="left"/>
            </w:pPr>
            <w:r>
              <w:t xml:space="preserve">2° ESTÁGIO  </w:t>
            </w:r>
          </w:p>
          <w:p w:rsidR="009B23D9" w:rsidRDefault="007D6C4B">
            <w:pPr>
              <w:spacing w:after="139" w:line="259" w:lineRule="auto"/>
              <w:ind w:left="2" w:firstLine="0"/>
              <w:jc w:val="left"/>
            </w:pPr>
            <w:r>
              <w:t xml:space="preserve">-TROCA DE ÓLEO  </w:t>
            </w:r>
          </w:p>
          <w:p w:rsidR="009B23D9" w:rsidRDefault="007D6C4B">
            <w:pPr>
              <w:numPr>
                <w:ilvl w:val="0"/>
                <w:numId w:val="16"/>
              </w:numPr>
              <w:spacing w:after="139" w:line="259" w:lineRule="auto"/>
              <w:ind w:hanging="118"/>
              <w:jc w:val="left"/>
            </w:pPr>
            <w:r>
              <w:t xml:space="preserve">LIMPEZA DO SISTEMA  </w:t>
            </w:r>
          </w:p>
          <w:p w:rsidR="009B23D9" w:rsidRDefault="007D6C4B">
            <w:pPr>
              <w:numPr>
                <w:ilvl w:val="0"/>
                <w:numId w:val="16"/>
              </w:numPr>
              <w:spacing w:after="136" w:line="259" w:lineRule="auto"/>
              <w:ind w:hanging="118"/>
              <w:jc w:val="left"/>
            </w:pPr>
            <w:r>
              <w:t xml:space="preserve">SUBST. DO FILTRO SECADOR  </w:t>
            </w:r>
          </w:p>
          <w:p w:rsidR="009B23D9" w:rsidRDefault="007D6C4B">
            <w:pPr>
              <w:spacing w:after="139" w:line="259" w:lineRule="auto"/>
              <w:ind w:left="2" w:firstLine="0"/>
              <w:jc w:val="left"/>
            </w:pPr>
            <w:r>
              <w:t xml:space="preserve">ALTO VÁCUO 2° ESTÁGIO 1,00x </w:t>
            </w:r>
          </w:p>
          <w:p w:rsidR="009B23D9" w:rsidRDefault="007D6C4B">
            <w:pPr>
              <w:spacing w:after="19" w:line="259" w:lineRule="auto"/>
              <w:ind w:left="2" w:firstLine="0"/>
              <w:jc w:val="left"/>
            </w:pPr>
            <w:r>
              <w:t xml:space="preserve">-CARGA DE GÁS REFRIGERANTE NO 2º </w:t>
            </w:r>
          </w:p>
          <w:p w:rsidR="009B23D9" w:rsidRDefault="007D6C4B">
            <w:pPr>
              <w:spacing w:after="139" w:line="259" w:lineRule="auto"/>
              <w:ind w:left="2" w:firstLine="0"/>
              <w:jc w:val="left"/>
            </w:pPr>
            <w:r>
              <w:t xml:space="preserve">ESTÁGIO  </w:t>
            </w:r>
          </w:p>
          <w:p w:rsidR="009B23D9" w:rsidRDefault="007D6C4B">
            <w:pPr>
              <w:numPr>
                <w:ilvl w:val="0"/>
                <w:numId w:val="16"/>
              </w:numPr>
              <w:spacing w:after="16" w:line="259" w:lineRule="auto"/>
              <w:ind w:hanging="118"/>
              <w:jc w:val="left"/>
            </w:pPr>
            <w:r>
              <w:t xml:space="preserve">AJUSTE DE CARGA GAS REFRIG DO 1º </w:t>
            </w:r>
          </w:p>
          <w:p w:rsidR="009B23D9" w:rsidRDefault="007D6C4B">
            <w:pPr>
              <w:spacing w:after="139" w:line="259" w:lineRule="auto"/>
              <w:ind w:left="2" w:firstLine="0"/>
              <w:jc w:val="left"/>
            </w:pPr>
            <w:r>
              <w:t xml:space="preserve">ESTÁGIO  </w:t>
            </w:r>
          </w:p>
          <w:p w:rsidR="009B23D9" w:rsidRDefault="007D6C4B">
            <w:pPr>
              <w:numPr>
                <w:ilvl w:val="0"/>
                <w:numId w:val="16"/>
              </w:numPr>
              <w:spacing w:after="139" w:line="259" w:lineRule="auto"/>
              <w:ind w:hanging="118"/>
              <w:jc w:val="left"/>
            </w:pPr>
            <w:r>
              <w:t xml:space="preserve">SUBSTITUIÇÃO DE TERMOSTATO </w:t>
            </w:r>
          </w:p>
          <w:p w:rsidR="009B23D9" w:rsidRDefault="007D6C4B">
            <w:pPr>
              <w:numPr>
                <w:ilvl w:val="0"/>
                <w:numId w:val="16"/>
              </w:numPr>
              <w:spacing w:after="0" w:line="259" w:lineRule="auto"/>
              <w:ind w:hanging="118"/>
              <w:jc w:val="left"/>
            </w:pPr>
            <w:r>
              <w:t xml:space="preserve">AJUSTES GERAIS </w:t>
            </w:r>
          </w:p>
        </w:tc>
        <w:tc>
          <w:tcPr>
            <w:tcW w:w="1841" w:type="dxa"/>
            <w:tcBorders>
              <w:top w:val="single" w:sz="4" w:space="0" w:color="000000"/>
              <w:left w:val="single" w:sz="4" w:space="0" w:color="000000"/>
              <w:bottom w:val="single" w:sz="4" w:space="0" w:color="000000"/>
              <w:right w:val="single" w:sz="4" w:space="0" w:color="000000"/>
            </w:tcBorders>
          </w:tcPr>
          <w:p w:rsidR="009B23D9" w:rsidRDefault="007D6C4B">
            <w:pPr>
              <w:spacing w:after="136" w:line="259" w:lineRule="auto"/>
              <w:ind w:left="0" w:right="2" w:firstLine="0"/>
              <w:jc w:val="center"/>
            </w:pPr>
            <w:r>
              <w:t xml:space="preserve"> </w:t>
            </w:r>
          </w:p>
          <w:p w:rsidR="009B23D9" w:rsidRDefault="007D6C4B">
            <w:pPr>
              <w:spacing w:after="139" w:line="259" w:lineRule="auto"/>
              <w:ind w:left="0" w:right="2" w:firstLine="0"/>
              <w:jc w:val="center"/>
            </w:pPr>
            <w:r>
              <w:t xml:space="preserve"> </w:t>
            </w:r>
          </w:p>
          <w:p w:rsidR="009B23D9" w:rsidRDefault="007D6C4B">
            <w:pPr>
              <w:spacing w:after="139" w:line="259" w:lineRule="auto"/>
              <w:ind w:left="0" w:right="2" w:firstLine="0"/>
              <w:jc w:val="center"/>
            </w:pPr>
            <w:r>
              <w:t xml:space="preserve"> </w:t>
            </w:r>
          </w:p>
          <w:p w:rsidR="009B23D9" w:rsidRDefault="007D6C4B">
            <w:pPr>
              <w:spacing w:after="136" w:line="259" w:lineRule="auto"/>
              <w:ind w:left="0" w:right="2" w:firstLine="0"/>
              <w:jc w:val="center"/>
            </w:pPr>
            <w:r>
              <w:t xml:space="preserve"> </w:t>
            </w:r>
          </w:p>
          <w:p w:rsidR="009B23D9" w:rsidRDefault="007D6C4B">
            <w:pPr>
              <w:spacing w:after="139" w:line="259" w:lineRule="auto"/>
              <w:ind w:left="0" w:right="2" w:firstLine="0"/>
              <w:jc w:val="center"/>
            </w:pPr>
            <w:r>
              <w:t xml:space="preserve"> </w:t>
            </w:r>
          </w:p>
          <w:p w:rsidR="009B23D9" w:rsidRDefault="009B23D9" w:rsidP="009A2BFC">
            <w:pPr>
              <w:spacing w:after="139" w:line="259" w:lineRule="auto"/>
              <w:ind w:left="0" w:right="2" w:firstLine="0"/>
              <w:jc w:val="center"/>
            </w:pPr>
          </w:p>
          <w:p w:rsidR="009B23D9" w:rsidRDefault="009B23D9" w:rsidP="009A2BFC">
            <w:pPr>
              <w:spacing w:after="136" w:line="259" w:lineRule="auto"/>
              <w:ind w:left="0" w:right="2" w:firstLine="0"/>
              <w:jc w:val="center"/>
            </w:pPr>
          </w:p>
          <w:p w:rsidR="009B23D9" w:rsidRDefault="007D6C4B" w:rsidP="009A2BFC">
            <w:pPr>
              <w:spacing w:after="0" w:line="259" w:lineRule="auto"/>
              <w:ind w:left="0" w:firstLine="0"/>
              <w:jc w:val="center"/>
            </w:pPr>
            <w:r>
              <w:t>UND</w:t>
            </w:r>
          </w:p>
        </w:tc>
        <w:tc>
          <w:tcPr>
            <w:tcW w:w="1419" w:type="dxa"/>
            <w:tcBorders>
              <w:top w:val="single" w:sz="4" w:space="0" w:color="000000"/>
              <w:left w:val="single" w:sz="4" w:space="0" w:color="000000"/>
              <w:bottom w:val="single" w:sz="4" w:space="0" w:color="000000"/>
              <w:right w:val="single" w:sz="4" w:space="0" w:color="000000"/>
            </w:tcBorders>
          </w:tcPr>
          <w:p w:rsidR="009B23D9" w:rsidRDefault="007D6C4B">
            <w:pPr>
              <w:spacing w:after="136" w:line="259" w:lineRule="auto"/>
              <w:ind w:left="3" w:firstLine="0"/>
              <w:jc w:val="center"/>
            </w:pPr>
            <w:r>
              <w:t xml:space="preserve"> </w:t>
            </w:r>
          </w:p>
          <w:p w:rsidR="009B23D9" w:rsidRDefault="007D6C4B">
            <w:pPr>
              <w:spacing w:after="139" w:line="259" w:lineRule="auto"/>
              <w:ind w:left="3" w:firstLine="0"/>
              <w:jc w:val="center"/>
            </w:pPr>
            <w:r>
              <w:t xml:space="preserve"> </w:t>
            </w:r>
          </w:p>
          <w:p w:rsidR="009B23D9" w:rsidRDefault="007D6C4B">
            <w:pPr>
              <w:spacing w:after="139" w:line="259" w:lineRule="auto"/>
              <w:ind w:left="3" w:firstLine="0"/>
              <w:jc w:val="center"/>
            </w:pPr>
            <w:r>
              <w:t xml:space="preserve"> </w:t>
            </w:r>
          </w:p>
          <w:p w:rsidR="009B23D9" w:rsidRDefault="007D6C4B">
            <w:pPr>
              <w:spacing w:after="136" w:line="259" w:lineRule="auto"/>
              <w:ind w:left="3" w:firstLine="0"/>
              <w:jc w:val="center"/>
            </w:pPr>
            <w:r>
              <w:t xml:space="preserve"> </w:t>
            </w:r>
          </w:p>
          <w:p w:rsidR="009B23D9" w:rsidRDefault="007D6C4B">
            <w:pPr>
              <w:spacing w:after="139" w:line="259" w:lineRule="auto"/>
              <w:ind w:left="3" w:firstLine="0"/>
              <w:jc w:val="center"/>
            </w:pPr>
            <w:r>
              <w:t xml:space="preserve"> </w:t>
            </w:r>
          </w:p>
          <w:p w:rsidR="009B23D9" w:rsidRDefault="007D6C4B">
            <w:pPr>
              <w:spacing w:after="0" w:line="383" w:lineRule="auto"/>
              <w:ind w:left="637" w:right="634" w:firstLine="0"/>
              <w:jc w:val="center"/>
            </w:pPr>
            <w:r>
              <w:t xml:space="preserve">  </w:t>
            </w:r>
          </w:p>
          <w:p w:rsidR="009B23D9" w:rsidRDefault="007D6C4B">
            <w:pPr>
              <w:spacing w:after="0" w:line="259" w:lineRule="auto"/>
              <w:ind w:left="0" w:right="45" w:firstLine="0"/>
              <w:jc w:val="center"/>
            </w:pPr>
            <w:r>
              <w:t xml:space="preserve">1 </w:t>
            </w:r>
          </w:p>
        </w:tc>
      </w:tr>
    </w:tbl>
    <w:p w:rsidR="009B23D9" w:rsidRDefault="007D6C4B">
      <w:pPr>
        <w:spacing w:after="0" w:line="259" w:lineRule="auto"/>
        <w:ind w:left="360" w:firstLine="0"/>
        <w:jc w:val="left"/>
      </w:pPr>
      <w:r>
        <w:lastRenderedPageBreak/>
        <w:t xml:space="preserve"> </w:t>
      </w:r>
    </w:p>
    <w:p w:rsidR="009B23D9" w:rsidRDefault="007D6C4B">
      <w:pPr>
        <w:spacing w:after="289"/>
        <w:ind w:left="355" w:right="20"/>
      </w:pPr>
      <w:r>
        <w:rPr>
          <w:b/>
        </w:rPr>
        <w:t>1.3</w:t>
      </w:r>
      <w:r>
        <w:rPr>
          <w:rFonts w:ascii="Arial" w:eastAsia="Arial" w:hAnsi="Arial" w:cs="Arial"/>
          <w:b/>
        </w:rPr>
        <w:t xml:space="preserve"> </w:t>
      </w:r>
      <w:r>
        <w:t xml:space="preserve">O objeto desta contratação tem a natureza de serviço comum de mão de obra especializada para realizar fornecimento de peças e serviço de manutenção do </w:t>
      </w:r>
      <w:proofErr w:type="spellStart"/>
      <w:r>
        <w:t>Ultrafreezer</w:t>
      </w:r>
      <w:proofErr w:type="spellEnd"/>
      <w:r>
        <w:t xml:space="preserve">, localizado no Laboratório de Ecologia Microbiana. </w:t>
      </w:r>
    </w:p>
    <w:p w:rsidR="009B23D9" w:rsidRDefault="007D6C4B">
      <w:pPr>
        <w:tabs>
          <w:tab w:val="center" w:pos="499"/>
          <w:tab w:val="center" w:pos="4797"/>
        </w:tabs>
        <w:spacing w:after="481"/>
        <w:ind w:left="0" w:firstLine="0"/>
        <w:jc w:val="left"/>
      </w:pPr>
      <w:r>
        <w:tab/>
      </w:r>
      <w:r>
        <w:rPr>
          <w:b/>
        </w:rPr>
        <w:t>1.4</w:t>
      </w:r>
      <w:r>
        <w:rPr>
          <w:rFonts w:ascii="Arial" w:eastAsia="Arial" w:hAnsi="Arial" w:cs="Arial"/>
          <w:b/>
        </w:rPr>
        <w:t xml:space="preserve"> </w:t>
      </w:r>
      <w:proofErr w:type="gramStart"/>
      <w:r>
        <w:rPr>
          <w:rFonts w:ascii="Arial" w:eastAsia="Arial" w:hAnsi="Arial" w:cs="Arial"/>
          <w:b/>
        </w:rPr>
        <w:tab/>
      </w:r>
      <w:r>
        <w:t>Os</w:t>
      </w:r>
      <w:proofErr w:type="gramEnd"/>
      <w:r>
        <w:t xml:space="preserve"> quantitativos e respectivos códigos dos itens são discriminados na tabela acima. </w:t>
      </w:r>
    </w:p>
    <w:p w:rsidR="009B23D9" w:rsidRDefault="007D6C4B">
      <w:pPr>
        <w:pStyle w:val="Ttulo1"/>
        <w:tabs>
          <w:tab w:val="center" w:pos="443"/>
          <w:tab w:val="center" w:pos="3191"/>
        </w:tabs>
        <w:spacing w:after="13"/>
        <w:ind w:left="0" w:firstLine="0"/>
      </w:pPr>
      <w:r>
        <w:rPr>
          <w:b w:val="0"/>
        </w:rPr>
        <w:tab/>
      </w:r>
      <w:r>
        <w:t>2.</w:t>
      </w:r>
      <w:r>
        <w:rPr>
          <w:rFonts w:ascii="Arial" w:eastAsia="Arial" w:hAnsi="Arial" w:cs="Arial"/>
        </w:rPr>
        <w:t xml:space="preserve"> </w:t>
      </w:r>
      <w:r>
        <w:rPr>
          <w:rFonts w:ascii="Arial" w:eastAsia="Arial" w:hAnsi="Arial" w:cs="Arial"/>
        </w:rPr>
        <w:tab/>
      </w:r>
      <w:r>
        <w:t xml:space="preserve">JUSTIFICATIVA E OBJETIVO DA CONTRATAÇÃO </w:t>
      </w:r>
    </w:p>
    <w:p w:rsidR="009B23D9" w:rsidRDefault="007D6C4B">
      <w:pPr>
        <w:spacing w:after="0"/>
        <w:ind w:left="355" w:right="20"/>
      </w:pPr>
      <w:r>
        <w:t xml:space="preserve">A contratação justifica-se pela necessidade de conhecimento técnico especializado para execução dessa demanda.  </w:t>
      </w:r>
    </w:p>
    <w:p w:rsidR="009B23D9" w:rsidRDefault="007D6C4B">
      <w:pPr>
        <w:spacing w:after="19" w:line="223" w:lineRule="auto"/>
        <w:ind w:left="360" w:right="37" w:hanging="2"/>
      </w:pPr>
      <w:r>
        <w:rPr>
          <w:rFonts w:ascii="Arial" w:eastAsia="Arial" w:hAnsi="Arial" w:cs="Arial"/>
          <w:sz w:val="20"/>
        </w:rPr>
        <w:t>O Ultra freezer está alocado no Laboratório de Ecologia Microbiana e é utilizado para guardar e conservar cepas de bactérias que são utilizadas para aulas práticas e em pesquisas. Dessa forma, é indispensável à realização dos serviços solicitados.</w:t>
      </w:r>
      <w:r>
        <w:t xml:space="preserve"> </w:t>
      </w:r>
    </w:p>
    <w:p w:rsidR="009B23D9" w:rsidRDefault="007D6C4B">
      <w:pPr>
        <w:spacing w:after="491" w:line="259" w:lineRule="auto"/>
        <w:ind w:left="358" w:firstLine="0"/>
        <w:jc w:val="left"/>
      </w:pPr>
      <w:r>
        <w:t xml:space="preserve"> </w:t>
      </w:r>
    </w:p>
    <w:p w:rsidR="009B23D9" w:rsidRDefault="007D6C4B">
      <w:pPr>
        <w:tabs>
          <w:tab w:val="center" w:pos="443"/>
          <w:tab w:val="center" w:pos="2265"/>
        </w:tabs>
        <w:spacing w:after="166" w:line="265" w:lineRule="auto"/>
        <w:ind w:left="0" w:firstLine="0"/>
        <w:jc w:val="left"/>
      </w:pPr>
      <w:r>
        <w:tab/>
      </w:r>
      <w:r>
        <w:rPr>
          <w:b/>
        </w:rPr>
        <w:t>3.</w:t>
      </w:r>
      <w:r>
        <w:rPr>
          <w:rFonts w:ascii="Arial" w:eastAsia="Arial" w:hAnsi="Arial" w:cs="Arial"/>
          <w:b/>
        </w:rPr>
        <w:t xml:space="preserve"> </w:t>
      </w:r>
      <w:r>
        <w:rPr>
          <w:rFonts w:ascii="Arial" w:eastAsia="Arial" w:hAnsi="Arial" w:cs="Arial"/>
          <w:b/>
        </w:rPr>
        <w:tab/>
      </w:r>
      <w:r>
        <w:rPr>
          <w:b/>
        </w:rPr>
        <w:t xml:space="preserve">DESCRIÇÃO DA SOLUÇÃO: </w:t>
      </w:r>
    </w:p>
    <w:p w:rsidR="009B23D9" w:rsidRDefault="007D6C4B">
      <w:pPr>
        <w:spacing w:after="521"/>
        <w:ind w:left="355" w:right="20"/>
      </w:pPr>
      <w:r>
        <w:t>1.1.</w:t>
      </w:r>
      <w:r>
        <w:rPr>
          <w:rFonts w:ascii="Arial" w:eastAsia="Arial" w:hAnsi="Arial" w:cs="Arial"/>
        </w:rPr>
        <w:t xml:space="preserve"> </w:t>
      </w:r>
      <w:r>
        <w:t xml:space="preserve">A solução identificada como a mais viável para resolução do problema de quebra do equipamento [...] é a realização da manutenção corretiva, tendo em vista o custo e a celeridade do processo. </w:t>
      </w:r>
    </w:p>
    <w:p w:rsidR="009B23D9" w:rsidRDefault="007D6C4B">
      <w:pPr>
        <w:pStyle w:val="Ttulo1"/>
        <w:tabs>
          <w:tab w:val="center" w:pos="443"/>
          <w:tab w:val="center" w:pos="4497"/>
        </w:tabs>
        <w:ind w:left="0" w:firstLine="0"/>
      </w:pPr>
      <w:r>
        <w:rPr>
          <w:b w:val="0"/>
        </w:rPr>
        <w:tab/>
      </w:r>
      <w:r>
        <w:t>4.</w:t>
      </w:r>
      <w:r>
        <w:rPr>
          <w:rFonts w:ascii="Arial" w:eastAsia="Arial" w:hAnsi="Arial" w:cs="Arial"/>
        </w:rPr>
        <w:t xml:space="preserve"> </w:t>
      </w:r>
      <w:r>
        <w:rPr>
          <w:rFonts w:ascii="Arial" w:eastAsia="Arial" w:hAnsi="Arial" w:cs="Arial"/>
        </w:rPr>
        <w:tab/>
      </w:r>
      <w:r>
        <w:t xml:space="preserve">DA CLASSIFICAÇÃO DOS SERVIÇOS E FORMA DE SELEÇÃO DO FORNECEDOR </w:t>
      </w:r>
    </w:p>
    <w:p w:rsidR="009B23D9" w:rsidRDefault="007D6C4B">
      <w:pPr>
        <w:ind w:left="355" w:right="20"/>
      </w:pPr>
      <w:r>
        <w:t>4.1.</w:t>
      </w:r>
      <w:r>
        <w:rPr>
          <w:rFonts w:ascii="Arial" w:eastAsia="Arial" w:hAnsi="Arial" w:cs="Arial"/>
        </w:rPr>
        <w:t xml:space="preserve"> </w:t>
      </w:r>
      <w:r>
        <w:t>Trata-se de serviço comum, não continuado, nos termos do parágrafo único, do art. 1°, da Lei 10.520, de 2002, c/</w:t>
      </w:r>
      <w:proofErr w:type="gramStart"/>
      <w:r>
        <w:t>c</w:t>
      </w:r>
      <w:proofErr w:type="gramEnd"/>
      <w:r>
        <w:t xml:space="preserve"> art. 3º, II do Decreto nº 10.024/2019.  Vide </w:t>
      </w:r>
      <w:proofErr w:type="spellStart"/>
      <w:r>
        <w:t>arts</w:t>
      </w:r>
      <w:proofErr w:type="spellEnd"/>
      <w:r>
        <w:t xml:space="preserve">. 14 a 17 da IN SEGES/MP nº 5/2017. </w:t>
      </w:r>
    </w:p>
    <w:p w:rsidR="009B23D9" w:rsidRDefault="007D6C4B">
      <w:pPr>
        <w:ind w:left="355" w:right="20"/>
      </w:pPr>
      <w:r>
        <w:t>4.2.</w:t>
      </w:r>
      <w:r>
        <w:rPr>
          <w:rFonts w:ascii="Arial" w:eastAsia="Arial" w:hAnsi="Arial" w:cs="Arial"/>
        </w:rPr>
        <w:t xml:space="preserve"> </w:t>
      </w:r>
      <w:r>
        <w:t xml:space="preserve">Os serviços a serem contratados enquadram-se nos pressupostos do Decreto n° 9.507, de 21 de setembro de 2018, não se constituindo em quaisquer das atividades, previstas no art. 3º do aludido decreto, cuja execução indireta é vedada. </w:t>
      </w:r>
    </w:p>
    <w:p w:rsidR="009B23D9" w:rsidRDefault="007D6C4B">
      <w:pPr>
        <w:spacing w:after="518"/>
        <w:ind w:left="355" w:right="20"/>
      </w:pPr>
      <w:r>
        <w:t>4.3.</w:t>
      </w:r>
      <w:r>
        <w:rPr>
          <w:rFonts w:ascii="Arial" w:eastAsia="Arial" w:hAnsi="Arial" w:cs="Arial"/>
        </w:rPr>
        <w:t xml:space="preserve"> </w:t>
      </w:r>
      <w:r>
        <w:t xml:space="preserve">A prestação dos serviços não gera vínculo empregatício entre os empregados da Contratada e a Administração Contratante, vedando-se qualquer relação entre estes que caracterize pessoalidade e subordinação direta. </w:t>
      </w:r>
    </w:p>
    <w:p w:rsidR="009B23D9" w:rsidRDefault="007D6C4B">
      <w:pPr>
        <w:pStyle w:val="Ttulo1"/>
        <w:tabs>
          <w:tab w:val="center" w:pos="443"/>
          <w:tab w:val="center" w:pos="2530"/>
        </w:tabs>
        <w:spacing w:after="13"/>
        <w:ind w:left="0" w:firstLine="0"/>
      </w:pPr>
      <w:r>
        <w:rPr>
          <w:b w:val="0"/>
        </w:rPr>
        <w:tab/>
      </w:r>
      <w:r>
        <w:t>5.</w:t>
      </w:r>
      <w:r>
        <w:rPr>
          <w:rFonts w:ascii="Arial" w:eastAsia="Arial" w:hAnsi="Arial" w:cs="Arial"/>
        </w:rPr>
        <w:t xml:space="preserve"> </w:t>
      </w:r>
      <w:r>
        <w:rPr>
          <w:rFonts w:ascii="Arial" w:eastAsia="Arial" w:hAnsi="Arial" w:cs="Arial"/>
        </w:rPr>
        <w:tab/>
      </w:r>
      <w:r>
        <w:t xml:space="preserve">REQUISITOS DA CONTRATAÇÃO </w:t>
      </w:r>
    </w:p>
    <w:p w:rsidR="009B23D9" w:rsidRDefault="007D6C4B">
      <w:pPr>
        <w:spacing w:after="132" w:line="259" w:lineRule="auto"/>
        <w:ind w:left="358" w:firstLine="0"/>
        <w:jc w:val="left"/>
      </w:pPr>
      <w:r>
        <w:t xml:space="preserve"> </w:t>
      </w:r>
    </w:p>
    <w:p w:rsidR="009B23D9" w:rsidRDefault="007D6C4B">
      <w:pPr>
        <w:ind w:left="355" w:right="20"/>
      </w:pPr>
      <w:r>
        <w:t>5.1.</w:t>
      </w:r>
      <w:r>
        <w:rPr>
          <w:rFonts w:ascii="Arial" w:eastAsia="Arial" w:hAnsi="Arial" w:cs="Arial"/>
        </w:rPr>
        <w:t xml:space="preserve"> </w:t>
      </w:r>
      <w:r>
        <w:t xml:space="preserve">O serviço deverá ser realizado com substituição de conjunto elétrico de partida, revisão de sist. </w:t>
      </w:r>
      <w:proofErr w:type="gramStart"/>
      <w:r>
        <w:t>de</w:t>
      </w:r>
      <w:proofErr w:type="gramEnd"/>
      <w:r>
        <w:t xml:space="preserve"> refrigeração 1º estágio, revisão de sist. </w:t>
      </w:r>
      <w:proofErr w:type="gramStart"/>
      <w:r>
        <w:t>de</w:t>
      </w:r>
      <w:proofErr w:type="gramEnd"/>
      <w:r>
        <w:t xml:space="preserve"> refrigeração 2º estágio, substituição de separador de óleo 2° estágio, troca de óleo, limpeza do sistema, substituição do filtro secador, alto vácuo 2° estágio 1,00x, carga de gás refrigerante no 2º estágio, ajuste de carga </w:t>
      </w:r>
      <w:r w:rsidR="009A2BFC">
        <w:t>gás</w:t>
      </w:r>
      <w:r>
        <w:t xml:space="preserve"> </w:t>
      </w:r>
      <w:proofErr w:type="spellStart"/>
      <w:r>
        <w:t>refrig</w:t>
      </w:r>
      <w:proofErr w:type="spellEnd"/>
      <w:r>
        <w:t xml:space="preserve"> do 1º estágio, substituiçã</w:t>
      </w:r>
      <w:r w:rsidR="009A2BFC">
        <w:t>o de termostato, ajustes gerais.</w:t>
      </w:r>
    </w:p>
    <w:p w:rsidR="009A2BFC" w:rsidRDefault="009A2BFC">
      <w:pPr>
        <w:ind w:left="355" w:right="20"/>
      </w:pPr>
    </w:p>
    <w:p w:rsidR="009B23D9" w:rsidRDefault="007D6C4B">
      <w:pPr>
        <w:numPr>
          <w:ilvl w:val="0"/>
          <w:numId w:val="1"/>
        </w:numPr>
        <w:spacing w:after="525" w:line="265" w:lineRule="auto"/>
        <w:ind w:hanging="723"/>
        <w:jc w:val="left"/>
      </w:pPr>
      <w:r>
        <w:rPr>
          <w:b/>
        </w:rPr>
        <w:lastRenderedPageBreak/>
        <w:t xml:space="preserve">CRITÉRIOS DE SUSTENTABILIDADE </w:t>
      </w:r>
    </w:p>
    <w:p w:rsidR="009B23D9" w:rsidRDefault="007D6C4B">
      <w:pPr>
        <w:tabs>
          <w:tab w:val="center" w:pos="528"/>
          <w:tab w:val="center" w:pos="4082"/>
        </w:tabs>
        <w:spacing w:after="131"/>
        <w:ind w:left="0" w:firstLine="0"/>
        <w:jc w:val="left"/>
      </w:pPr>
      <w:r>
        <w:tab/>
        <w:t>6.1.</w:t>
      </w:r>
      <w:r>
        <w:rPr>
          <w:rFonts w:ascii="Arial" w:eastAsia="Arial" w:hAnsi="Arial" w:cs="Arial"/>
        </w:rPr>
        <w:t xml:space="preserve"> </w:t>
      </w:r>
      <w:r>
        <w:rPr>
          <w:rFonts w:ascii="Arial" w:eastAsia="Arial" w:hAnsi="Arial" w:cs="Arial"/>
        </w:rPr>
        <w:tab/>
      </w:r>
      <w:r>
        <w:t>Não incidem critérios de sustentabilidade na presente contratação.</w:t>
      </w:r>
      <w:r>
        <w:rPr>
          <w:b/>
        </w:rPr>
        <w:t xml:space="preserve"> </w:t>
      </w:r>
    </w:p>
    <w:p w:rsidR="009B23D9" w:rsidRDefault="007D6C4B">
      <w:pPr>
        <w:spacing w:after="130" w:line="259" w:lineRule="auto"/>
        <w:ind w:left="360" w:firstLine="0"/>
        <w:jc w:val="left"/>
      </w:pPr>
      <w:r>
        <w:t xml:space="preserve"> </w:t>
      </w:r>
    </w:p>
    <w:p w:rsidR="009B23D9" w:rsidRDefault="007D6C4B">
      <w:pPr>
        <w:pStyle w:val="Ttulo1"/>
        <w:tabs>
          <w:tab w:val="center" w:pos="446"/>
          <w:tab w:val="center" w:pos="1514"/>
        </w:tabs>
        <w:spacing w:after="134"/>
        <w:ind w:left="0" w:firstLine="0"/>
      </w:pPr>
      <w:r>
        <w:rPr>
          <w:b w:val="0"/>
        </w:rPr>
        <w:tab/>
      </w:r>
      <w:r>
        <w:t>7.</w:t>
      </w:r>
      <w:r>
        <w:rPr>
          <w:rFonts w:ascii="Arial" w:eastAsia="Arial" w:hAnsi="Arial" w:cs="Arial"/>
        </w:rPr>
        <w:t xml:space="preserve"> </w:t>
      </w:r>
      <w:r>
        <w:rPr>
          <w:rFonts w:ascii="Arial" w:eastAsia="Arial" w:hAnsi="Arial" w:cs="Arial"/>
        </w:rPr>
        <w:tab/>
      </w:r>
      <w:r>
        <w:t xml:space="preserve">VISTORIA  </w:t>
      </w:r>
    </w:p>
    <w:p w:rsidR="009B23D9" w:rsidRDefault="007D6C4B">
      <w:pPr>
        <w:spacing w:after="50" w:line="259" w:lineRule="auto"/>
        <w:ind w:left="360" w:firstLine="0"/>
        <w:jc w:val="left"/>
      </w:pPr>
      <w:r>
        <w:rPr>
          <w:b/>
        </w:rPr>
        <w:t xml:space="preserve"> </w:t>
      </w:r>
    </w:p>
    <w:p w:rsidR="009B23D9" w:rsidRDefault="007D6C4B">
      <w:pPr>
        <w:spacing w:after="128"/>
        <w:ind w:left="355" w:right="20"/>
      </w:pPr>
      <w:r>
        <w:t>7.1.</w:t>
      </w:r>
      <w:r>
        <w:rPr>
          <w:rFonts w:ascii="Arial" w:eastAsia="Arial" w:hAnsi="Arial" w:cs="Arial"/>
        </w:rPr>
        <w:t xml:space="preserve"> </w:t>
      </w:r>
      <w:r>
        <w:t>Para o correto dimensionamento e elaboração de sua proposta, a empresa poderá realizar vistoria nas instalações do local de execução dos serviços, acompanhado por servidor designado para esse fim, de segunda à sexta-feira, das 09 horas às 16 horas.</w:t>
      </w:r>
      <w:r>
        <w:rPr>
          <w:b/>
        </w:rPr>
        <w:t xml:space="preserve"> </w:t>
      </w:r>
    </w:p>
    <w:p w:rsidR="009B23D9" w:rsidRDefault="007D6C4B">
      <w:pPr>
        <w:spacing w:after="8"/>
        <w:ind w:left="355" w:right="20"/>
      </w:pPr>
      <w:r>
        <w:t>7.2.</w:t>
      </w:r>
      <w:r>
        <w:rPr>
          <w:rFonts w:ascii="Arial" w:eastAsia="Arial" w:hAnsi="Arial" w:cs="Arial"/>
        </w:rPr>
        <w:t xml:space="preserve"> </w:t>
      </w:r>
      <w:r>
        <w:t xml:space="preserve">Por ocasião da vistoria, a empresa, ou ao seu representante legal, poderá ser entregue CDROM, “pen-drive” ou outra forma compatível de reprodução, contendo as informações relativas ao objeto da contratação, para que a empresa tenha condições de bem elaborar sua proposta. </w:t>
      </w:r>
    </w:p>
    <w:p w:rsidR="009B23D9" w:rsidRDefault="007D6C4B">
      <w:pPr>
        <w:spacing w:after="52" w:line="259" w:lineRule="auto"/>
        <w:ind w:left="360" w:firstLine="0"/>
        <w:jc w:val="left"/>
      </w:pPr>
      <w:r>
        <w:t xml:space="preserve"> </w:t>
      </w:r>
    </w:p>
    <w:p w:rsidR="009B23D9" w:rsidRDefault="007D6C4B">
      <w:pPr>
        <w:spacing w:after="8"/>
        <w:ind w:left="355" w:right="20"/>
      </w:pPr>
      <w:r>
        <w:t>7.3.</w:t>
      </w:r>
      <w:r>
        <w:rPr>
          <w:rFonts w:ascii="Arial" w:eastAsia="Arial" w:hAnsi="Arial" w:cs="Arial"/>
        </w:rPr>
        <w:t xml:space="preserve"> </w:t>
      </w:r>
      <w:r>
        <w:t xml:space="preserve">A não realização da vistoria não poderá embasar posteriores alegações de desconhecimento das instalações, dúvidas ou esquecimentos de quaisquer detalhes dos locais da prestação dos serviços, devendo a empresa vencedora assumir os ônus dos serviços decorrentes. </w:t>
      </w:r>
    </w:p>
    <w:p w:rsidR="009B23D9" w:rsidRDefault="007D6C4B">
      <w:pPr>
        <w:spacing w:after="12" w:line="259" w:lineRule="auto"/>
        <w:ind w:left="360" w:firstLine="0"/>
        <w:jc w:val="left"/>
      </w:pPr>
      <w:r>
        <w:rPr>
          <w:color w:val="FF0000"/>
        </w:rPr>
        <w:t xml:space="preserve"> </w:t>
      </w:r>
    </w:p>
    <w:p w:rsidR="009B23D9" w:rsidRDefault="007D6C4B">
      <w:pPr>
        <w:spacing w:after="521"/>
        <w:ind w:left="355" w:right="20"/>
      </w:pPr>
      <w:r>
        <w:t>7.4.</w:t>
      </w:r>
      <w:r>
        <w:rPr>
          <w:rFonts w:ascii="Arial" w:eastAsia="Arial" w:hAnsi="Arial" w:cs="Arial"/>
        </w:rPr>
        <w:t xml:space="preserve"> </w:t>
      </w:r>
      <w:r>
        <w:t xml:space="preserve">A empresa deverá declarar que tomou conhecimento de todas as informações e das condições locais para o cumprimento das obrigações objeto desta contratação. </w:t>
      </w:r>
    </w:p>
    <w:p w:rsidR="009B23D9" w:rsidRDefault="007D6C4B">
      <w:pPr>
        <w:numPr>
          <w:ilvl w:val="0"/>
          <w:numId w:val="2"/>
        </w:numPr>
        <w:spacing w:after="14" w:line="265" w:lineRule="auto"/>
        <w:ind w:hanging="720"/>
        <w:jc w:val="left"/>
      </w:pPr>
      <w:r>
        <w:rPr>
          <w:b/>
        </w:rPr>
        <w:t xml:space="preserve">MODELO DE EXECUÇÃO DO OBJETO </w:t>
      </w:r>
    </w:p>
    <w:p w:rsidR="009B23D9" w:rsidRDefault="007D6C4B">
      <w:pPr>
        <w:spacing w:after="170" w:line="259" w:lineRule="auto"/>
        <w:ind w:left="360" w:firstLine="0"/>
        <w:jc w:val="left"/>
      </w:pPr>
      <w:r>
        <w:t xml:space="preserve"> </w:t>
      </w:r>
    </w:p>
    <w:p w:rsidR="009B23D9" w:rsidRDefault="007D6C4B">
      <w:pPr>
        <w:tabs>
          <w:tab w:val="center" w:pos="528"/>
          <w:tab w:val="center" w:pos="4360"/>
        </w:tabs>
        <w:spacing w:after="524"/>
        <w:ind w:left="0" w:firstLine="0"/>
        <w:jc w:val="left"/>
      </w:pPr>
      <w:r>
        <w:tab/>
        <w:t>8.1.</w:t>
      </w:r>
      <w:r>
        <w:rPr>
          <w:rFonts w:ascii="Arial" w:eastAsia="Arial" w:hAnsi="Arial" w:cs="Arial"/>
        </w:rPr>
        <w:t xml:space="preserve"> </w:t>
      </w:r>
      <w:r>
        <w:rPr>
          <w:rFonts w:ascii="Arial" w:eastAsia="Arial" w:hAnsi="Arial" w:cs="Arial"/>
        </w:rPr>
        <w:tab/>
      </w:r>
      <w:r>
        <w:t xml:space="preserve">O prazo de execução dos serviços será de 30 dias, </w:t>
      </w:r>
      <w:r w:rsidR="009A2BFC">
        <w:t>contados da data de recebimento da Nota Emopenho</w:t>
      </w:r>
      <w:r>
        <w:t xml:space="preserve">. </w:t>
      </w:r>
    </w:p>
    <w:p w:rsidR="009B23D9" w:rsidRDefault="007D6C4B">
      <w:pPr>
        <w:pStyle w:val="Ttulo1"/>
        <w:tabs>
          <w:tab w:val="center" w:pos="446"/>
          <w:tab w:val="center" w:pos="2917"/>
        </w:tabs>
        <w:spacing w:after="527"/>
        <w:ind w:left="0" w:firstLine="0"/>
      </w:pPr>
      <w:r>
        <w:rPr>
          <w:b w:val="0"/>
        </w:rPr>
        <w:tab/>
      </w:r>
      <w:r>
        <w:t>9.</w:t>
      </w:r>
      <w:r>
        <w:rPr>
          <w:rFonts w:ascii="Arial" w:eastAsia="Arial" w:hAnsi="Arial" w:cs="Arial"/>
        </w:rPr>
        <w:t xml:space="preserve"> </w:t>
      </w:r>
      <w:r>
        <w:rPr>
          <w:rFonts w:ascii="Arial" w:eastAsia="Arial" w:hAnsi="Arial" w:cs="Arial"/>
        </w:rPr>
        <w:tab/>
      </w:r>
      <w:r>
        <w:t xml:space="preserve">MATERIAIS A SEREM DISPONIBILIZADOS </w:t>
      </w:r>
    </w:p>
    <w:p w:rsidR="009B23D9" w:rsidRDefault="007D6C4B">
      <w:pPr>
        <w:spacing w:after="521"/>
        <w:ind w:left="355" w:right="20"/>
      </w:pPr>
      <w:r>
        <w:t>9.1.</w:t>
      </w:r>
      <w:r>
        <w:rPr>
          <w:rFonts w:ascii="Arial" w:eastAsia="Arial" w:hAnsi="Arial" w:cs="Arial"/>
        </w:rPr>
        <w:t xml:space="preserve"> </w:t>
      </w:r>
      <w:r>
        <w:t>Para a perfeita execução dos serviços, a Contratada deverá disponibilizar os materiais, equipamentos, ferramentas e utensílios necessários, nas quantidades adequadas para execução do serviço;</w:t>
      </w:r>
      <w:r>
        <w:rPr>
          <w:i/>
        </w:rPr>
        <w:t xml:space="preserve"> </w:t>
      </w:r>
    </w:p>
    <w:p w:rsidR="009B23D9" w:rsidRDefault="007D6C4B">
      <w:pPr>
        <w:pStyle w:val="Ttulo1"/>
        <w:tabs>
          <w:tab w:val="center" w:pos="501"/>
          <w:tab w:val="center" w:pos="2558"/>
        </w:tabs>
        <w:ind w:left="0" w:firstLine="0"/>
      </w:pPr>
      <w:r>
        <w:rPr>
          <w:b w:val="0"/>
        </w:rPr>
        <w:tab/>
      </w:r>
      <w:r>
        <w:t>10.</w:t>
      </w:r>
      <w:r>
        <w:rPr>
          <w:rFonts w:ascii="Arial" w:eastAsia="Arial" w:hAnsi="Arial" w:cs="Arial"/>
        </w:rPr>
        <w:t xml:space="preserve"> </w:t>
      </w:r>
      <w:r>
        <w:rPr>
          <w:rFonts w:ascii="Arial" w:eastAsia="Arial" w:hAnsi="Arial" w:cs="Arial"/>
        </w:rPr>
        <w:tab/>
      </w:r>
      <w:r>
        <w:t xml:space="preserve">OBRIGAÇÕES DA CONTRATANTE </w:t>
      </w:r>
    </w:p>
    <w:p w:rsidR="009B23D9" w:rsidRDefault="007D6C4B">
      <w:pPr>
        <w:ind w:left="355" w:right="20"/>
      </w:pPr>
      <w:r>
        <w:t>10.1.</w:t>
      </w:r>
      <w:r>
        <w:rPr>
          <w:rFonts w:ascii="Arial" w:eastAsia="Arial" w:hAnsi="Arial" w:cs="Arial"/>
        </w:rPr>
        <w:t xml:space="preserve"> </w:t>
      </w:r>
      <w:r>
        <w:t xml:space="preserve">Exigir o cumprimento de todas as obrigações assumidas pela Contratada, de acordo com as cláusulas contratuais e os termos de sua proposta; </w:t>
      </w:r>
    </w:p>
    <w:p w:rsidR="009B23D9" w:rsidRDefault="007D6C4B">
      <w:pPr>
        <w:ind w:left="355" w:right="20"/>
      </w:pPr>
      <w:r>
        <w:t>10.2.</w:t>
      </w:r>
      <w:r>
        <w:rPr>
          <w:rFonts w:ascii="Arial" w:eastAsia="Arial" w:hAnsi="Arial" w:cs="Arial"/>
        </w:rPr>
        <w:t xml:space="preserve"> </w:t>
      </w:r>
      <w:r>
        <w:t xml:space="preserve">Exercer o acompanhamento e a fiscalização dos serviços, por servidor ou comissão especialmente designados, anotando em registro próprio as falhas detectadas, indicando dia, mês e ano, bem como </w:t>
      </w:r>
      <w:r>
        <w:lastRenderedPageBreak/>
        <w:t xml:space="preserve">o nome dos empregados eventualmente envolvidos, e encaminhando os apontamentos à autoridade competente para as providências cabíveis; </w:t>
      </w:r>
    </w:p>
    <w:p w:rsidR="009B23D9" w:rsidRDefault="007D6C4B">
      <w:pPr>
        <w:ind w:left="355" w:right="20"/>
      </w:pPr>
      <w:r>
        <w:t>10.3.</w:t>
      </w:r>
      <w:r>
        <w:rPr>
          <w:rFonts w:ascii="Arial" w:eastAsia="Arial" w:hAnsi="Arial" w:cs="Arial"/>
        </w:rPr>
        <w:t xml:space="preserve"> </w:t>
      </w:r>
      <w: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 </w:t>
      </w:r>
    </w:p>
    <w:p w:rsidR="009B23D9" w:rsidRDefault="007D6C4B">
      <w:pPr>
        <w:ind w:left="355" w:right="20"/>
      </w:pPr>
      <w:r>
        <w:t>10.4.</w:t>
      </w:r>
      <w:r>
        <w:rPr>
          <w:rFonts w:ascii="Arial" w:eastAsia="Arial" w:hAnsi="Arial" w:cs="Arial"/>
        </w:rPr>
        <w:t xml:space="preserve"> </w:t>
      </w:r>
      <w:r>
        <w:t xml:space="preserve">Pagar à Contratada o valor resultante da prestação do serviço, no prazo e condições estabelecidas neste Termo de Referência; </w:t>
      </w:r>
    </w:p>
    <w:p w:rsidR="009B23D9" w:rsidRDefault="007D6C4B">
      <w:pPr>
        <w:ind w:left="355" w:right="20"/>
      </w:pPr>
      <w:r>
        <w:t>10.5.</w:t>
      </w:r>
      <w:r>
        <w:rPr>
          <w:rFonts w:ascii="Arial" w:eastAsia="Arial" w:hAnsi="Arial" w:cs="Arial"/>
        </w:rPr>
        <w:t xml:space="preserve"> </w:t>
      </w:r>
      <w:r>
        <w:rPr>
          <w:rFonts w:ascii="Arial" w:eastAsia="Arial" w:hAnsi="Arial" w:cs="Arial"/>
        </w:rPr>
        <w:tab/>
      </w:r>
      <w:r>
        <w:t xml:space="preserve">Efetuar as retenções tributárias devidas sobre o valor da Nota Fiscal/Fatura da contratada, no que couber, em conformidade com o item 6 do Anexo XI da IN SEGES/MP n. 5/2017. </w:t>
      </w:r>
    </w:p>
    <w:p w:rsidR="009B23D9" w:rsidRDefault="007D6C4B">
      <w:pPr>
        <w:tabs>
          <w:tab w:val="center" w:pos="584"/>
          <w:tab w:val="center" w:pos="4451"/>
        </w:tabs>
        <w:ind w:left="0" w:firstLine="0"/>
        <w:jc w:val="left"/>
      </w:pPr>
      <w:r>
        <w:tab/>
        <w:t>10.6.</w:t>
      </w:r>
      <w:r>
        <w:rPr>
          <w:rFonts w:ascii="Arial" w:eastAsia="Arial" w:hAnsi="Arial" w:cs="Arial"/>
        </w:rPr>
        <w:t xml:space="preserve"> </w:t>
      </w:r>
      <w:r>
        <w:rPr>
          <w:rFonts w:ascii="Arial" w:eastAsia="Arial" w:hAnsi="Arial" w:cs="Arial"/>
        </w:rPr>
        <w:tab/>
      </w:r>
      <w:r>
        <w:t xml:space="preserve">Não praticar atos de ingerência na administração da Contratada, tais como: </w:t>
      </w:r>
    </w:p>
    <w:p w:rsidR="009B23D9" w:rsidRDefault="007D6C4B">
      <w:pPr>
        <w:ind w:left="1503" w:right="20"/>
      </w:pPr>
      <w:r>
        <w:t>10.6.1.</w:t>
      </w:r>
      <w:r>
        <w:rPr>
          <w:rFonts w:ascii="Arial" w:eastAsia="Arial" w:hAnsi="Arial" w:cs="Arial"/>
        </w:rPr>
        <w:t xml:space="preserve"> </w:t>
      </w: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 tais como nos serviços de recepção e apoio ao usuário; </w:t>
      </w:r>
    </w:p>
    <w:p w:rsidR="009B23D9" w:rsidRDefault="007D6C4B">
      <w:pPr>
        <w:tabs>
          <w:tab w:val="center" w:pos="1800"/>
          <w:tab w:val="right" w:pos="9464"/>
        </w:tabs>
        <w:spacing w:after="173" w:line="259" w:lineRule="auto"/>
        <w:ind w:left="0" w:firstLine="0"/>
        <w:jc w:val="left"/>
      </w:pPr>
      <w:r>
        <w:tab/>
        <w:t>10.6.2.</w:t>
      </w:r>
      <w:r>
        <w:rPr>
          <w:rFonts w:ascii="Arial" w:eastAsia="Arial" w:hAnsi="Arial" w:cs="Arial"/>
        </w:rPr>
        <w:t xml:space="preserve"> </w:t>
      </w:r>
      <w:r>
        <w:rPr>
          <w:rFonts w:ascii="Arial" w:eastAsia="Arial" w:hAnsi="Arial" w:cs="Arial"/>
        </w:rPr>
        <w:tab/>
      </w:r>
      <w:proofErr w:type="gramStart"/>
      <w:r>
        <w:t>direcionar</w:t>
      </w:r>
      <w:proofErr w:type="gramEnd"/>
      <w:r>
        <w:t xml:space="preserve"> a contratação de pessoas para trabalhar nas empresas Contratadas; </w:t>
      </w:r>
    </w:p>
    <w:p w:rsidR="009B23D9" w:rsidRDefault="007D6C4B">
      <w:pPr>
        <w:ind w:left="1503" w:right="20"/>
      </w:pPr>
      <w:r>
        <w:t>10.6.3.</w:t>
      </w:r>
      <w:r>
        <w:rPr>
          <w:rFonts w:ascii="Arial" w:eastAsia="Arial" w:hAnsi="Arial" w:cs="Arial"/>
        </w:rPr>
        <w:t xml:space="preserve"> </w:t>
      </w:r>
      <w:proofErr w:type="gramStart"/>
      <w:r>
        <w:t>promover</w:t>
      </w:r>
      <w:proofErr w:type="gramEnd"/>
      <w:r>
        <w:t xml:space="preserve"> ou aceitar o desvio de funções dos trabalhadores da Contratada, mediante a utilização destes em atividades distintas daquelas previstas no objeto da contratação e em relação à função específica para a qual o trabalhador foi contratado; e </w:t>
      </w:r>
    </w:p>
    <w:p w:rsidR="009B23D9" w:rsidRDefault="007D6C4B">
      <w:pPr>
        <w:ind w:left="1503" w:right="20"/>
      </w:pPr>
      <w:r>
        <w:t>10.6.4.</w:t>
      </w:r>
      <w:r>
        <w:rPr>
          <w:rFonts w:ascii="Arial" w:eastAsia="Arial" w:hAnsi="Arial" w:cs="Arial"/>
        </w:rPr>
        <w:t xml:space="preserve"> </w:t>
      </w:r>
      <w:proofErr w:type="gramStart"/>
      <w:r>
        <w:t>considerar</w:t>
      </w:r>
      <w:proofErr w:type="gramEnd"/>
      <w:r>
        <w:t xml:space="preserve"> os trabalhadores da Contratada como colaboradores eventuais do próprio órgão ou entidade responsável pela contratação, especialmente para efeito de concessão de diárias e passagens. </w:t>
      </w:r>
    </w:p>
    <w:p w:rsidR="009B23D9" w:rsidRDefault="007D6C4B">
      <w:pPr>
        <w:ind w:left="355" w:right="20"/>
      </w:pPr>
      <w:r>
        <w:t>10.7.</w:t>
      </w:r>
      <w:r>
        <w:rPr>
          <w:rFonts w:ascii="Arial" w:eastAsia="Arial" w:hAnsi="Arial" w:cs="Arial"/>
        </w:rPr>
        <w:t xml:space="preserve"> </w:t>
      </w:r>
      <w:r>
        <w:t xml:space="preserve">Fornecer por escrito as informações necessárias para o desenvolvimento dos serviços objeto do contrato; </w:t>
      </w:r>
    </w:p>
    <w:p w:rsidR="009B23D9" w:rsidRDefault="007D6C4B">
      <w:pPr>
        <w:tabs>
          <w:tab w:val="center" w:pos="584"/>
          <w:tab w:val="center" w:pos="4643"/>
        </w:tabs>
        <w:ind w:left="0" w:firstLine="0"/>
        <w:jc w:val="left"/>
      </w:pPr>
      <w:r>
        <w:tab/>
        <w:t>10.8.</w:t>
      </w:r>
      <w:r>
        <w:rPr>
          <w:rFonts w:ascii="Arial" w:eastAsia="Arial" w:hAnsi="Arial" w:cs="Arial"/>
        </w:rPr>
        <w:t xml:space="preserve"> </w:t>
      </w:r>
      <w:r>
        <w:rPr>
          <w:rFonts w:ascii="Arial" w:eastAsia="Arial" w:hAnsi="Arial" w:cs="Arial"/>
        </w:rPr>
        <w:tab/>
      </w:r>
      <w:r>
        <w:t xml:space="preserve">Realizar avaliações periódicas da qualidade dos serviços, após seu recebimento; </w:t>
      </w:r>
    </w:p>
    <w:p w:rsidR="009B23D9" w:rsidRDefault="007D6C4B">
      <w:pPr>
        <w:ind w:left="355" w:right="20"/>
      </w:pPr>
      <w:r>
        <w:t>10.9.</w:t>
      </w:r>
      <w:r>
        <w:rPr>
          <w:rFonts w:ascii="Arial" w:eastAsia="Arial" w:hAnsi="Arial" w:cs="Arial"/>
        </w:rPr>
        <w:t xml:space="preserve"> </w:t>
      </w:r>
      <w:r>
        <w:t xml:space="preserve">Cientificar o órgão de representação judicial da Advocacia-Geral da União para adoção das medidas cabíveis quando do descumprimento das obrigações pela Contratada;  </w:t>
      </w:r>
    </w:p>
    <w:p w:rsidR="009B23D9" w:rsidRDefault="007D6C4B">
      <w:pPr>
        <w:ind w:left="355" w:right="20"/>
      </w:pPr>
      <w:r>
        <w:t>10.10.</w:t>
      </w:r>
      <w:r>
        <w:rPr>
          <w:rFonts w:ascii="Arial" w:eastAsia="Arial" w:hAnsi="Arial" w:cs="Arial"/>
        </w:rPr>
        <w:t xml:space="preserve"> </w:t>
      </w:r>
      <w:r>
        <w:t>Arquivar, entre outros documentos, projetos, "</w:t>
      </w:r>
      <w:r>
        <w:rPr>
          <w:i/>
        </w:rPr>
        <w:t xml:space="preserve">as </w:t>
      </w:r>
      <w:proofErr w:type="spellStart"/>
      <w:r>
        <w:rPr>
          <w:i/>
        </w:rPr>
        <w:t>built</w:t>
      </w:r>
      <w:proofErr w:type="spellEnd"/>
      <w:r>
        <w:t>", especificações técnicas, orçamentos, termos de recebimento, contratos e aditamentos, relatórios de inspeções técnicas após o recebimento do serviço e notificações expedidas</w:t>
      </w:r>
      <w:r>
        <w:rPr>
          <w:i/>
          <w:color w:val="FF0000"/>
        </w:rPr>
        <w:t>;</w:t>
      </w:r>
      <w:r>
        <w:rPr>
          <w:i/>
        </w:rPr>
        <w:t xml:space="preserve"> </w:t>
      </w:r>
    </w:p>
    <w:p w:rsidR="009B23D9" w:rsidRDefault="007D6C4B">
      <w:pPr>
        <w:spacing w:after="522"/>
        <w:ind w:left="355" w:right="20"/>
      </w:pPr>
      <w:r>
        <w:t>10.11.</w:t>
      </w:r>
      <w:r>
        <w:rPr>
          <w:rFonts w:ascii="Arial" w:eastAsia="Arial" w:hAnsi="Arial" w:cs="Arial"/>
        </w:rPr>
        <w:t xml:space="preserve"> </w:t>
      </w:r>
      <w:r>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 </w:t>
      </w:r>
    </w:p>
    <w:p w:rsidR="009B23D9" w:rsidRDefault="007D6C4B">
      <w:pPr>
        <w:pStyle w:val="Ttulo1"/>
        <w:ind w:left="10"/>
      </w:pPr>
      <w:r>
        <w:lastRenderedPageBreak/>
        <w:t>11.</w:t>
      </w:r>
      <w:r>
        <w:rPr>
          <w:rFonts w:ascii="Arial" w:eastAsia="Arial" w:hAnsi="Arial" w:cs="Arial"/>
        </w:rPr>
        <w:t xml:space="preserve"> </w:t>
      </w:r>
      <w:r>
        <w:t xml:space="preserve">OBRIGAÇÕES DA CONTRATADA </w:t>
      </w:r>
    </w:p>
    <w:p w:rsidR="009B23D9" w:rsidRDefault="007D6C4B">
      <w:pPr>
        <w:ind w:left="355" w:right="20"/>
      </w:pPr>
      <w:r>
        <w:t>11.1.</w:t>
      </w:r>
      <w:r>
        <w:rPr>
          <w:rFonts w:ascii="Arial" w:eastAsia="Arial" w:hAnsi="Arial" w:cs="Arial"/>
        </w:rPr>
        <w:t xml:space="preserve"> </w:t>
      </w:r>
      <w: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rsidR="009B23D9" w:rsidRDefault="007D6C4B">
      <w:pPr>
        <w:ind w:left="355" w:right="20"/>
      </w:pPr>
      <w:r>
        <w:t>11.2.</w:t>
      </w:r>
      <w:r>
        <w:rPr>
          <w:rFonts w:ascii="Arial" w:eastAsia="Arial" w:hAnsi="Arial" w:cs="Arial"/>
        </w:rPr>
        <w:t xml:space="preserve"> </w:t>
      </w:r>
      <w: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rsidR="009B23D9" w:rsidRDefault="007D6C4B">
      <w:pPr>
        <w:ind w:left="355" w:right="20"/>
      </w:pPr>
      <w:r>
        <w:t>11.3.</w:t>
      </w:r>
      <w:r>
        <w:rPr>
          <w:rFonts w:ascii="Arial" w:eastAsia="Arial" w:hAnsi="Arial" w:cs="Arial"/>
        </w:rPr>
        <w:t xml:space="preserve"> </w:t>
      </w:r>
      <w: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 </w:t>
      </w:r>
    </w:p>
    <w:p w:rsidR="009B23D9" w:rsidRDefault="007D6C4B">
      <w:pPr>
        <w:ind w:left="355" w:right="20"/>
      </w:pPr>
      <w:r>
        <w:t>11.4.</w:t>
      </w:r>
      <w:r>
        <w:rPr>
          <w:rFonts w:ascii="Arial" w:eastAsia="Arial" w:hAnsi="Arial" w:cs="Arial"/>
        </w:rPr>
        <w:t xml:space="preserve"> </w:t>
      </w:r>
      <w:r>
        <w:t xml:space="preserve">Utilizar empregados habilitados e com conhecimentos básicos dos serviços a serem executados, em conformidade com as normas e determinações em vigor; </w:t>
      </w:r>
    </w:p>
    <w:p w:rsidR="009B23D9" w:rsidRDefault="007D6C4B">
      <w:pPr>
        <w:ind w:left="355" w:right="20"/>
      </w:pPr>
      <w:r>
        <w:t>11.5.</w:t>
      </w:r>
      <w:r>
        <w:rPr>
          <w:rFonts w:ascii="Arial" w:eastAsia="Arial" w:hAnsi="Arial" w:cs="Arial"/>
        </w:rPr>
        <w:t xml:space="preserve"> </w:t>
      </w:r>
      <w:r>
        <w:t xml:space="preserve">Vedar a utilização, na execução dos serviços, de empregado que seja familiar de agente público ocupante de cargo em comissão ou função de confiança no órgão Contratante, nos termos do artigo 7° do Decreto n° 7.203, de 2010; </w:t>
      </w:r>
    </w:p>
    <w:p w:rsidR="009B23D9" w:rsidRDefault="007D6C4B">
      <w:pPr>
        <w:ind w:left="355" w:right="20"/>
      </w:pPr>
      <w:r>
        <w:t>11.6.</w:t>
      </w:r>
      <w:r>
        <w:rPr>
          <w:rFonts w:ascii="Arial" w:eastAsia="Arial" w:hAnsi="Arial" w:cs="Arial"/>
        </w:rPr>
        <w:t xml:space="preserve"> </w:t>
      </w:r>
      <w: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p>
    <w:p w:rsidR="009B23D9" w:rsidRDefault="007D6C4B">
      <w:pPr>
        <w:ind w:left="355" w:right="20"/>
      </w:pPr>
      <w:r>
        <w:t>11.7.</w:t>
      </w:r>
      <w:r>
        <w:rPr>
          <w:rFonts w:ascii="Arial" w:eastAsia="Arial" w:hAnsi="Arial" w:cs="Arial"/>
        </w:rPr>
        <w:t xml:space="preserve"> </w:t>
      </w: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9B23D9" w:rsidRDefault="007D6C4B">
      <w:pPr>
        <w:ind w:left="355" w:right="20"/>
      </w:pPr>
      <w:r>
        <w:t>11.8.</w:t>
      </w:r>
      <w:r>
        <w:rPr>
          <w:rFonts w:ascii="Arial" w:eastAsia="Arial" w:hAnsi="Arial" w:cs="Arial"/>
        </w:rPr>
        <w:t xml:space="preserve"> </w:t>
      </w:r>
      <w:r>
        <w:t xml:space="preserve">Comunicar ao Fiscal do contrato, no prazo de 24 (vinte e quatro) horas, qualquer ocorrência anormal ou acidente que se verifique no local dos serviços. </w:t>
      </w:r>
    </w:p>
    <w:p w:rsidR="009B23D9" w:rsidRDefault="007D6C4B">
      <w:pPr>
        <w:ind w:left="355" w:right="20"/>
      </w:pPr>
      <w:r>
        <w:t>11.9.</w:t>
      </w:r>
      <w:r>
        <w:rPr>
          <w:rFonts w:ascii="Arial" w:eastAsia="Arial" w:hAnsi="Arial" w:cs="Arial"/>
        </w:rPr>
        <w:t xml:space="preserve"> </w:t>
      </w:r>
      <w:r>
        <w:t xml:space="preserve">Prestar todo esclarecimento ou informação solicitada pela Contratante ou por seus prepostos, garantindo-lhes o acesso, a qualquer tempo, ao local dos trabalhos, bem como aos documentos relativos à execução do empreendimento. </w:t>
      </w:r>
    </w:p>
    <w:p w:rsidR="009B23D9" w:rsidRDefault="007D6C4B">
      <w:pPr>
        <w:ind w:left="355" w:right="20"/>
      </w:pPr>
      <w:r>
        <w:t>11.10.</w:t>
      </w:r>
      <w:r>
        <w:rPr>
          <w:rFonts w:ascii="Arial" w:eastAsia="Arial" w:hAnsi="Arial" w:cs="Arial"/>
        </w:rPr>
        <w:t xml:space="preserve"> </w:t>
      </w:r>
      <w:r>
        <w:t xml:space="preserve">Paralisar, por determinação da Contratante, qualquer atividade que não esteja sendo executada de acordo com a boa técnica ou que ponha em risco a segurança de pessoas ou bens de terceiros. </w:t>
      </w:r>
    </w:p>
    <w:p w:rsidR="009B23D9" w:rsidRDefault="007D6C4B">
      <w:pPr>
        <w:ind w:left="355" w:right="20"/>
      </w:pPr>
      <w:r>
        <w:lastRenderedPageBreak/>
        <w:t>11.11.</w:t>
      </w:r>
      <w:r>
        <w:rPr>
          <w:rFonts w:ascii="Arial" w:eastAsia="Arial" w:hAnsi="Arial" w:cs="Arial"/>
        </w:rPr>
        <w:t xml:space="preserve"> </w:t>
      </w:r>
      <w:r>
        <w:t xml:space="preserve">Promover a guarda, manutenção e vigilância de materiais, ferramentas, e tudo o que for necessário à execução dos serviços, durante a vigência do contrato. </w:t>
      </w:r>
    </w:p>
    <w:p w:rsidR="009B23D9" w:rsidRDefault="007D6C4B">
      <w:pPr>
        <w:ind w:left="355" w:right="20"/>
      </w:pPr>
      <w:r>
        <w:t>11.12.</w:t>
      </w:r>
      <w:r>
        <w:rPr>
          <w:rFonts w:ascii="Arial" w:eastAsia="Arial" w:hAnsi="Arial" w:cs="Arial"/>
        </w:rPr>
        <w:t xml:space="preserve"> </w:t>
      </w:r>
      <w:r>
        <w:t xml:space="preserve">Promover a organização técnica e administrativa dos serviços, de modo a conduzi-los eficaz e eficientemente, de acordo com os documentos e especificações que integram este Termo de Referência, no prazo determinado. </w:t>
      </w:r>
    </w:p>
    <w:p w:rsidR="009B23D9" w:rsidRDefault="007D6C4B">
      <w:pPr>
        <w:ind w:left="355" w:right="20"/>
      </w:pPr>
      <w:r>
        <w:t>11.13.</w:t>
      </w:r>
      <w:r>
        <w:rPr>
          <w:rFonts w:ascii="Arial" w:eastAsia="Arial" w:hAnsi="Arial" w:cs="Arial"/>
        </w:rPr>
        <w:t xml:space="preserve"> </w:t>
      </w:r>
      <w:r>
        <w:t xml:space="preserve">Conduzir os trabalhos com estrita observância às normas da legislação pertinente, cumprindo as determinações dos Poderes Públicos, mantendo sempre limpo o local dos serviços e nas melhores condições de segurança, higiene e disciplina. </w:t>
      </w:r>
    </w:p>
    <w:p w:rsidR="009B23D9" w:rsidRDefault="007D6C4B">
      <w:pPr>
        <w:ind w:left="355" w:right="20"/>
      </w:pPr>
      <w:r>
        <w:t>11.14.</w:t>
      </w:r>
      <w:r>
        <w:rPr>
          <w:rFonts w:ascii="Arial" w:eastAsia="Arial" w:hAnsi="Arial" w:cs="Arial"/>
        </w:rPr>
        <w:t xml:space="preserve"> </w:t>
      </w:r>
      <w:r>
        <w:t xml:space="preserve">Submeter previamente, por escrito, à Contratante, para análise e aprovação, quaisquer mudanças nos métodos executivos que fujam às especificações do memorial descritivo. </w:t>
      </w:r>
    </w:p>
    <w:p w:rsidR="009B23D9" w:rsidRDefault="007D6C4B">
      <w:pPr>
        <w:ind w:left="355" w:right="20"/>
      </w:pPr>
      <w:r>
        <w:t>11.15.</w:t>
      </w:r>
      <w:r>
        <w:rPr>
          <w:rFonts w:ascii="Arial" w:eastAsia="Arial" w:hAnsi="Arial" w:cs="Arial"/>
        </w:rPr>
        <w:t xml:space="preserve"> </w:t>
      </w:r>
      <w: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rsidR="009B23D9" w:rsidRDefault="007D6C4B">
      <w:pPr>
        <w:ind w:left="355" w:right="20"/>
      </w:pPr>
      <w:r>
        <w:t>11.16.</w:t>
      </w:r>
      <w:r>
        <w:rPr>
          <w:rFonts w:ascii="Arial" w:eastAsia="Arial" w:hAnsi="Arial" w:cs="Arial"/>
        </w:rPr>
        <w:t xml:space="preserve"> </w:t>
      </w:r>
      <w:r>
        <w:t xml:space="preserve"> Manter durante toda a vigência do contrato, em compatibilidade com as obrigações assumidas, todas as condições de habilitação e qualificação exigidas; </w:t>
      </w:r>
    </w:p>
    <w:p w:rsidR="009B23D9" w:rsidRDefault="007D6C4B">
      <w:pPr>
        <w:ind w:left="355" w:right="20"/>
      </w:pPr>
      <w:r>
        <w:t>11.17.</w:t>
      </w:r>
      <w:r>
        <w:rPr>
          <w:rFonts w:ascii="Arial" w:eastAsia="Arial" w:hAnsi="Arial" w:cs="Arial"/>
        </w:rPr>
        <w:t xml:space="preserve"> </w:t>
      </w: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
        </w:rPr>
        <w:t>.</w:t>
      </w:r>
      <w:r>
        <w:t xml:space="preserve"> </w:t>
      </w:r>
    </w:p>
    <w:p w:rsidR="009B23D9" w:rsidRDefault="007D6C4B">
      <w:pPr>
        <w:ind w:left="355" w:right="20"/>
      </w:pPr>
      <w:r>
        <w:t>11.18.</w:t>
      </w:r>
      <w:r>
        <w:rPr>
          <w:rFonts w:ascii="Arial" w:eastAsia="Arial" w:hAnsi="Arial" w:cs="Arial"/>
        </w:rPr>
        <w:t xml:space="preserve"> </w:t>
      </w:r>
      <w:r>
        <w:t xml:space="preserve">Guardar sigilo sobre todas as informações obtidas em decorrência do cumprimento do contrato; </w:t>
      </w:r>
    </w:p>
    <w:p w:rsidR="009B23D9" w:rsidRDefault="007D6C4B">
      <w:pPr>
        <w:ind w:left="355" w:right="20"/>
      </w:pPr>
      <w:r>
        <w:t>11.19.</w:t>
      </w:r>
      <w:r>
        <w:rPr>
          <w:rFonts w:ascii="Arial" w:eastAsia="Arial" w:hAnsi="Arial" w:cs="Arial"/>
        </w:rPr>
        <w:t xml:space="preserve"> </w:t>
      </w:r>
      <w: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desta contratação. </w:t>
      </w:r>
    </w:p>
    <w:p w:rsidR="009B23D9" w:rsidRDefault="007D6C4B">
      <w:pPr>
        <w:ind w:left="355" w:right="20"/>
      </w:pPr>
      <w:r>
        <w:t>11.20.</w:t>
      </w:r>
      <w:r>
        <w:rPr>
          <w:rFonts w:ascii="Arial" w:eastAsia="Arial" w:hAnsi="Arial" w:cs="Arial"/>
        </w:rPr>
        <w:t xml:space="preserve"> </w:t>
      </w:r>
      <w:r>
        <w:t xml:space="preserve">Cumprir, além dos postulados legais vigentes de âmbito federal, estadual ou municipal, as normas de segurança da Contratante; </w:t>
      </w:r>
    </w:p>
    <w:p w:rsidR="009B23D9" w:rsidRDefault="007D6C4B">
      <w:pPr>
        <w:ind w:left="355" w:right="20"/>
      </w:pPr>
      <w:r>
        <w:t>11.21.</w:t>
      </w:r>
      <w:r>
        <w:rPr>
          <w:rFonts w:ascii="Arial" w:eastAsia="Arial" w:hAnsi="Arial" w:cs="Arial"/>
        </w:rPr>
        <w:t xml:space="preserve"> </w:t>
      </w:r>
      <w:r>
        <w:t xml:space="preserve">Prestar os serviços dentro dos parâmetros e rotinas estabelecidos, fornecendo todos os materiais, equipamentos e utensílios em quantidade, qualidade e tecnologia adequadas, com a observância às recomendações aceitas pela boa técnica, normas e legislação; </w:t>
      </w:r>
    </w:p>
    <w:p w:rsidR="009B23D9" w:rsidRDefault="007D6C4B">
      <w:pPr>
        <w:ind w:left="355" w:right="20"/>
      </w:pPr>
      <w:r>
        <w:t>11.22.</w:t>
      </w:r>
      <w:r>
        <w:rPr>
          <w:rFonts w:ascii="Arial" w:eastAsia="Arial" w:hAnsi="Arial" w:cs="Arial"/>
        </w:rPr>
        <w:t xml:space="preserve"> </w:t>
      </w:r>
      <w:r>
        <w:t xml:space="preserve">Assegurar à CONTRATANTE, em conformidade com o previsto no subitem 6.1, “a” e “b”, do Anexo VII – F da Instrução Normativa SEGES/MP nº 5, de 25/05/2017: </w:t>
      </w:r>
    </w:p>
    <w:p w:rsidR="009B23D9" w:rsidRDefault="007D6C4B">
      <w:pPr>
        <w:ind w:left="2283" w:right="20" w:hanging="504"/>
      </w:pPr>
      <w:r>
        <w:t>11.22.1.</w:t>
      </w:r>
      <w:r>
        <w:rPr>
          <w:rFonts w:ascii="Arial" w:eastAsia="Arial" w:hAnsi="Arial" w:cs="Arial"/>
        </w:rPr>
        <w:t xml:space="preserve"> </w:t>
      </w:r>
      <w: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 </w:t>
      </w:r>
    </w:p>
    <w:p w:rsidR="009B23D9" w:rsidRDefault="007D6C4B">
      <w:pPr>
        <w:ind w:left="2283" w:right="20" w:hanging="504"/>
      </w:pPr>
      <w:r>
        <w:lastRenderedPageBreak/>
        <w:t>11.22.2.</w:t>
      </w:r>
      <w:r>
        <w:rPr>
          <w:rFonts w:ascii="Arial" w:eastAsia="Arial" w:hAnsi="Arial" w:cs="Arial"/>
        </w:rPr>
        <w:t xml:space="preserve"> </w:t>
      </w:r>
      <w: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 </w:t>
      </w:r>
    </w:p>
    <w:p w:rsidR="009B23D9" w:rsidRDefault="007D6C4B">
      <w:pPr>
        <w:spacing w:after="521"/>
        <w:ind w:left="355" w:right="20"/>
      </w:pPr>
      <w:r>
        <w:t>11.23.</w:t>
      </w:r>
      <w:r>
        <w:rPr>
          <w:rFonts w:ascii="Arial" w:eastAsia="Arial" w:hAnsi="Arial" w:cs="Arial"/>
        </w:rPr>
        <w:t xml:space="preserve"> </w:t>
      </w:r>
      <w:r>
        <w:t xml:space="preserve">Realizar a transição contratual com transferência de conhecimento, tecnologia e técnicas empregadas, sem perda de informações, podendo exigir, inclusive, a capacitação dos técnicos da contratante ou da nova empresa que continuará a execução dos serviços. </w:t>
      </w:r>
    </w:p>
    <w:p w:rsidR="009B23D9" w:rsidRDefault="007D6C4B">
      <w:pPr>
        <w:numPr>
          <w:ilvl w:val="0"/>
          <w:numId w:val="3"/>
        </w:numPr>
        <w:spacing w:after="525" w:line="265" w:lineRule="auto"/>
        <w:ind w:hanging="720"/>
        <w:jc w:val="left"/>
      </w:pPr>
      <w:r>
        <w:rPr>
          <w:b/>
        </w:rPr>
        <w:t xml:space="preserve">DA SUBCONTRATAÇÃO   </w:t>
      </w:r>
    </w:p>
    <w:p w:rsidR="009B23D9" w:rsidRDefault="007D6C4B">
      <w:pPr>
        <w:tabs>
          <w:tab w:val="center" w:pos="584"/>
          <w:tab w:val="center" w:pos="3634"/>
        </w:tabs>
        <w:spacing w:after="524"/>
        <w:ind w:left="0" w:firstLine="0"/>
        <w:jc w:val="left"/>
      </w:pPr>
      <w:r>
        <w:tab/>
        <w:t>12.1.</w:t>
      </w:r>
      <w:r>
        <w:rPr>
          <w:rFonts w:ascii="Arial" w:eastAsia="Arial" w:hAnsi="Arial" w:cs="Arial"/>
        </w:rPr>
        <w:t xml:space="preserve"> </w:t>
      </w:r>
      <w:r>
        <w:rPr>
          <w:rFonts w:ascii="Arial" w:eastAsia="Arial" w:hAnsi="Arial" w:cs="Arial"/>
        </w:rPr>
        <w:tab/>
      </w:r>
      <w:r>
        <w:t xml:space="preserve">Não será admitida a subcontratação do objeto licitatório. </w:t>
      </w:r>
    </w:p>
    <w:p w:rsidR="009B23D9" w:rsidRDefault="007D6C4B">
      <w:pPr>
        <w:pStyle w:val="Ttulo1"/>
        <w:tabs>
          <w:tab w:val="center" w:pos="501"/>
          <w:tab w:val="center" w:pos="2146"/>
        </w:tabs>
        <w:ind w:left="0" w:firstLine="0"/>
      </w:pPr>
      <w:r>
        <w:rPr>
          <w:b w:val="0"/>
        </w:rPr>
        <w:tab/>
      </w:r>
      <w:r>
        <w:t>13.</w:t>
      </w:r>
      <w:r>
        <w:rPr>
          <w:rFonts w:ascii="Arial" w:eastAsia="Arial" w:hAnsi="Arial" w:cs="Arial"/>
        </w:rPr>
        <w:t xml:space="preserve"> </w:t>
      </w:r>
      <w:r>
        <w:rPr>
          <w:rFonts w:ascii="Arial" w:eastAsia="Arial" w:hAnsi="Arial" w:cs="Arial"/>
        </w:rPr>
        <w:tab/>
      </w:r>
      <w:r>
        <w:t xml:space="preserve">ALTERAÇÃO SUBJETIVA </w:t>
      </w:r>
    </w:p>
    <w:p w:rsidR="009B23D9" w:rsidRDefault="007D6C4B">
      <w:pPr>
        <w:spacing w:after="521"/>
        <w:ind w:left="355" w:right="20"/>
      </w:pPr>
      <w:r>
        <w:t>13.1.</w:t>
      </w:r>
      <w:r>
        <w:rPr>
          <w:rFonts w:ascii="Arial" w:eastAsia="Arial" w:hAnsi="Arial" w:cs="Arial"/>
        </w:rPr>
        <w:t xml:space="preserve"> </w:t>
      </w:r>
      <w:r>
        <w:t xml:space="preserve">É admissível a fusão, cisão ou incorporação da contratada com/em outra pessoa jurídica, desde que sejam observados pela nova pessoa jurídica todos os requisitos de habilitação exigidos originalmente; sejam mantidas as demais cláusulas e condições do contrato; não haja prejuízo à execução do objeto pactuado e haja a anuência expressa da Administração à continuidade do contrato. </w:t>
      </w:r>
    </w:p>
    <w:p w:rsidR="009B23D9" w:rsidRDefault="007D6C4B">
      <w:pPr>
        <w:pStyle w:val="Ttulo1"/>
        <w:tabs>
          <w:tab w:val="center" w:pos="501"/>
          <w:tab w:val="center" w:pos="3014"/>
        </w:tabs>
        <w:ind w:left="0" w:firstLine="0"/>
      </w:pPr>
      <w:r>
        <w:rPr>
          <w:b w:val="0"/>
        </w:rPr>
        <w:tab/>
      </w:r>
      <w:r>
        <w:t>14.</w:t>
      </w:r>
      <w:r>
        <w:rPr>
          <w:rFonts w:ascii="Arial" w:eastAsia="Arial" w:hAnsi="Arial" w:cs="Arial"/>
        </w:rPr>
        <w:t xml:space="preserve"> </w:t>
      </w:r>
      <w:r>
        <w:rPr>
          <w:rFonts w:ascii="Arial" w:eastAsia="Arial" w:hAnsi="Arial" w:cs="Arial"/>
        </w:rPr>
        <w:tab/>
      </w:r>
      <w:r>
        <w:t xml:space="preserve">CONTROLE E FISCALIZAÇÃO DA EXECUÇÃO  </w:t>
      </w:r>
    </w:p>
    <w:p w:rsidR="009B23D9" w:rsidRDefault="007D6C4B">
      <w:pPr>
        <w:ind w:left="355" w:right="20"/>
      </w:pPr>
      <w:r>
        <w:t>14.1.</w:t>
      </w:r>
      <w:r>
        <w:rPr>
          <w:rFonts w:ascii="Arial" w:eastAsia="Arial" w:hAnsi="Arial" w:cs="Arial"/>
        </w:rPr>
        <w:t xml:space="preserve"> </w:t>
      </w:r>
      <w:r>
        <w:t xml:space="preserve">A fiscalização do contrato, ao verificar que houve </w:t>
      </w:r>
      <w:proofErr w:type="spellStart"/>
      <w:r>
        <w:t>subdimensionamento</w:t>
      </w:r>
      <w:proofErr w:type="spellEnd"/>
      <w:r>
        <w:t xml:space="preserve"> da produtividade pactuada, sem perda da qualidade na execução do serviço, deverá comunicar à autoridade responsável para que esta promova a adequação contratual à produtividade efetivamente realizada, </w:t>
      </w:r>
      <w:proofErr w:type="spellStart"/>
      <w:r>
        <w:t>respeitandose</w:t>
      </w:r>
      <w:proofErr w:type="spellEnd"/>
      <w:r>
        <w:t xml:space="preserve"> os limites de alteração dos valores contratuais previstos em lei. </w:t>
      </w:r>
    </w:p>
    <w:p w:rsidR="009B23D9" w:rsidRDefault="007D6C4B">
      <w:pPr>
        <w:ind w:left="355" w:right="20"/>
      </w:pPr>
      <w:r>
        <w:t>14.2.</w:t>
      </w:r>
      <w:r>
        <w:rPr>
          <w:rFonts w:ascii="Arial" w:eastAsia="Arial" w:hAnsi="Arial" w:cs="Arial"/>
        </w:rPr>
        <w:t xml:space="preserve"> </w:t>
      </w:r>
      <w: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 </w:t>
      </w:r>
    </w:p>
    <w:p w:rsidR="009B23D9" w:rsidRDefault="007D6C4B">
      <w:pPr>
        <w:ind w:left="355" w:right="20"/>
      </w:pPr>
      <w:r>
        <w:t>14.3.</w:t>
      </w:r>
      <w:r>
        <w:rPr>
          <w:rFonts w:ascii="Arial" w:eastAsia="Arial" w:hAnsi="Arial" w:cs="Arial"/>
        </w:rPr>
        <w:t xml:space="preserve"> </w:t>
      </w:r>
      <w:r>
        <w:t xml:space="preserve">O representante da Contratante deverá promover o registro das ocorrências verificadas, adotando as providências necessárias ao fiel cumprimento das cláusulas contratuais. </w:t>
      </w:r>
    </w:p>
    <w:p w:rsidR="009B23D9" w:rsidRDefault="007D6C4B">
      <w:pPr>
        <w:ind w:left="355" w:right="20"/>
      </w:pPr>
      <w:r>
        <w:t>14.4.</w:t>
      </w:r>
      <w:r>
        <w:rPr>
          <w:rFonts w:ascii="Arial" w:eastAsia="Arial" w:hAnsi="Arial" w:cs="Arial"/>
        </w:rPr>
        <w:t xml:space="preserve"> </w:t>
      </w:r>
      <w:r>
        <w:t xml:space="preserve">O descumprimento total ou parcial das obrigações e responsabilidades assumidas pela Contratada ensejará a aplicação de sanções administrativas, previstas neste Termo de Referência e na legislação vigente, podendo culminar em rescisão. </w:t>
      </w:r>
    </w:p>
    <w:p w:rsidR="009B23D9" w:rsidRDefault="007D6C4B">
      <w:pPr>
        <w:ind w:left="355" w:right="20"/>
      </w:pPr>
      <w:r>
        <w:t>14.5.</w:t>
      </w:r>
      <w:r>
        <w:rPr>
          <w:rFonts w:ascii="Arial" w:eastAsia="Arial" w:hAnsi="Arial" w:cs="Arial"/>
        </w:rPr>
        <w:t xml:space="preserve"> </w:t>
      </w:r>
      <w: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w:t>
      </w:r>
      <w:r>
        <w:lastRenderedPageBreak/>
        <w:t xml:space="preserve">atividades e, em razão do volume de trabalho, não comprometa o desempenho de todas as ações relacionadas à Gestão do Contrato.  </w:t>
      </w:r>
    </w:p>
    <w:p w:rsidR="009B23D9" w:rsidRDefault="007D6C4B">
      <w:pPr>
        <w:tabs>
          <w:tab w:val="center" w:pos="584"/>
          <w:tab w:val="center" w:pos="4798"/>
        </w:tabs>
        <w:ind w:left="0" w:firstLine="0"/>
        <w:jc w:val="left"/>
      </w:pPr>
      <w:r>
        <w:tab/>
        <w:t>14.6.</w:t>
      </w:r>
      <w:r>
        <w:rPr>
          <w:rFonts w:ascii="Arial" w:eastAsia="Arial" w:hAnsi="Arial" w:cs="Arial"/>
        </w:rPr>
        <w:t xml:space="preserve"> </w:t>
      </w:r>
      <w:r>
        <w:rPr>
          <w:rFonts w:ascii="Arial" w:eastAsia="Arial" w:hAnsi="Arial" w:cs="Arial"/>
        </w:rPr>
        <w:tab/>
      </w:r>
      <w:r>
        <w:t xml:space="preserve">A fiscalização técnica dos contratos avaliará constantemente a execução do objeto. </w:t>
      </w:r>
    </w:p>
    <w:p w:rsidR="009B23D9" w:rsidRDefault="007D6C4B">
      <w:pPr>
        <w:ind w:left="355" w:right="20"/>
      </w:pPr>
      <w:r>
        <w:t>14.7.</w:t>
      </w:r>
      <w:r>
        <w:rPr>
          <w:rFonts w:ascii="Arial" w:eastAsia="Arial" w:hAnsi="Arial" w:cs="Arial"/>
        </w:rPr>
        <w:t xml:space="preserve"> </w:t>
      </w:r>
      <w: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9B23D9" w:rsidRDefault="007D6C4B">
      <w:pPr>
        <w:ind w:left="355" w:right="20"/>
      </w:pPr>
      <w:r>
        <w:t>14.8.</w:t>
      </w:r>
      <w:r>
        <w:rPr>
          <w:rFonts w:ascii="Arial" w:eastAsia="Arial" w:hAnsi="Arial" w:cs="Arial"/>
        </w:rPr>
        <w:t xml:space="preserve"> </w:t>
      </w:r>
      <w:r>
        <w:t xml:space="preserve">O fiscal técnico deverá apresentar ao preposto da CONTRATADA a avaliação da execução do objeto ou, se for o caso, a avaliação de desempenho e qualidade da prestação dos serviços realizada.  </w:t>
      </w:r>
    </w:p>
    <w:p w:rsidR="009B23D9" w:rsidRDefault="007D6C4B">
      <w:pPr>
        <w:ind w:left="355" w:right="20"/>
      </w:pPr>
      <w:r>
        <w:t>14.9.</w:t>
      </w:r>
      <w:r>
        <w:rPr>
          <w:rFonts w:ascii="Arial" w:eastAsia="Arial" w:hAnsi="Arial" w:cs="Arial"/>
        </w:rPr>
        <w:t xml:space="preserve"> </w:t>
      </w:r>
      <w:r>
        <w:t xml:space="preserve">Em hipótese alguma, será admitido que a própria CONTRATADA materialize a avaliação de desempenho e qualidade da prestação dos serviços realizada.  </w:t>
      </w:r>
    </w:p>
    <w:p w:rsidR="009B23D9" w:rsidRDefault="007D6C4B">
      <w:pPr>
        <w:ind w:left="355" w:right="20"/>
      </w:pPr>
      <w:r>
        <w:t>14.10.</w:t>
      </w:r>
      <w:r>
        <w:rPr>
          <w:rFonts w:ascii="Arial" w:eastAsia="Arial" w:hAnsi="Arial" w:cs="Arial"/>
        </w:rPr>
        <w:t xml:space="preserve"> </w:t>
      </w:r>
      <w: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9B23D9" w:rsidRDefault="007D6C4B">
      <w:pPr>
        <w:ind w:left="355" w:right="20"/>
      </w:pPr>
      <w:r>
        <w:t>14.11.</w:t>
      </w:r>
      <w:r>
        <w:rPr>
          <w:rFonts w:ascii="Arial" w:eastAsia="Arial" w:hAnsi="Arial" w:cs="Arial"/>
        </w:rPr>
        <w:t xml:space="preserve"> </w:t>
      </w:r>
      <w: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  </w:t>
      </w:r>
    </w:p>
    <w:p w:rsidR="009B23D9" w:rsidRDefault="007D6C4B">
      <w:pPr>
        <w:ind w:left="355" w:right="20"/>
      </w:pPr>
      <w:r>
        <w:t>14.12.</w:t>
      </w:r>
      <w:r>
        <w:rPr>
          <w:rFonts w:ascii="Arial" w:eastAsia="Arial" w:hAnsi="Arial" w:cs="Arial"/>
        </w:rPr>
        <w:t xml:space="preserve"> </w:t>
      </w:r>
      <w:r>
        <w:t xml:space="preserve">O fiscal técnico poderá realizar avaliação diária, semanal ou mensal, desde que o período escolhido seja suficiente para avaliar ou, se for o caso, aferir o desempenho e qualidade da prestação dos serviços.  </w:t>
      </w:r>
    </w:p>
    <w:p w:rsidR="009B23D9" w:rsidRDefault="007D6C4B">
      <w:pPr>
        <w:ind w:left="355" w:right="20"/>
      </w:pPr>
      <w:r>
        <w:t>14.13.</w:t>
      </w:r>
      <w:r>
        <w:rPr>
          <w:rFonts w:ascii="Arial" w:eastAsia="Arial" w:hAnsi="Arial" w:cs="Arial"/>
        </w:rPr>
        <w:t xml:space="preserve"> </w:t>
      </w:r>
      <w:r>
        <w:t xml:space="preserve">As disposições previstas nesta cláusula não excluem o disposto no Anexo VIII da Instrução Normativa SEGES/MP nº 05, de 2017, aplicável no que for pertinente à contratação. </w:t>
      </w:r>
    </w:p>
    <w:p w:rsidR="009B23D9" w:rsidRDefault="007D6C4B">
      <w:pPr>
        <w:spacing w:after="522"/>
        <w:ind w:left="355" w:right="20"/>
      </w:pPr>
      <w:r>
        <w:t>14.14.</w:t>
      </w:r>
      <w:r>
        <w:rPr>
          <w:rFonts w:ascii="Arial" w:eastAsia="Arial" w:hAnsi="Arial" w:cs="Arial"/>
        </w:rPr>
        <w:t xml:space="preserve"> </w:t>
      </w:r>
      <w: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w:t>
      </w:r>
    </w:p>
    <w:p w:rsidR="009B23D9" w:rsidRDefault="007D6C4B">
      <w:pPr>
        <w:pStyle w:val="Ttulo1"/>
        <w:tabs>
          <w:tab w:val="center" w:pos="501"/>
          <w:tab w:val="center" w:pos="3989"/>
        </w:tabs>
        <w:ind w:left="0" w:firstLine="0"/>
      </w:pPr>
      <w:r>
        <w:rPr>
          <w:b w:val="0"/>
        </w:rPr>
        <w:tab/>
      </w:r>
      <w:r>
        <w:t>15.</w:t>
      </w:r>
      <w:r>
        <w:rPr>
          <w:rFonts w:ascii="Arial" w:eastAsia="Arial" w:hAnsi="Arial" w:cs="Arial"/>
        </w:rPr>
        <w:t xml:space="preserve"> </w:t>
      </w:r>
      <w:r>
        <w:rPr>
          <w:rFonts w:ascii="Arial" w:eastAsia="Arial" w:hAnsi="Arial" w:cs="Arial"/>
        </w:rPr>
        <w:tab/>
      </w:r>
      <w:r>
        <w:t xml:space="preserve">DOS CRITÉRIOS DE AFERIÇÃO E MEDIÇÃO PARA FATURAMENTO </w:t>
      </w:r>
    </w:p>
    <w:p w:rsidR="009B23D9" w:rsidRDefault="007D6C4B">
      <w:pPr>
        <w:spacing w:after="125"/>
        <w:ind w:left="355" w:right="20"/>
      </w:pPr>
      <w:r>
        <w:t>15.1.</w:t>
      </w:r>
      <w:r>
        <w:rPr>
          <w:rFonts w:ascii="Arial" w:eastAsia="Arial" w:hAnsi="Arial" w:cs="Arial"/>
        </w:rPr>
        <w:t xml:space="preserve"> </w:t>
      </w:r>
      <w:r>
        <w:t xml:space="preserve">A avaliação da execução do objeto utilizará o Instrumento de Medição de Resultado (IMR), ou outro instrumento substituto para aferição da qualidade da prestação dos serviços, devendo haver o redimensionamento no pagamento com base nos indicadores estabelecidos, sempre que a CONTRATADA: </w:t>
      </w:r>
    </w:p>
    <w:p w:rsidR="009B23D9" w:rsidRDefault="007D6C4B">
      <w:pPr>
        <w:numPr>
          <w:ilvl w:val="0"/>
          <w:numId w:val="4"/>
        </w:numPr>
        <w:spacing w:after="127"/>
        <w:ind w:right="20"/>
      </w:pPr>
      <w:proofErr w:type="gramStart"/>
      <w:r>
        <w:t>não</w:t>
      </w:r>
      <w:proofErr w:type="gramEnd"/>
      <w:r>
        <w:t xml:space="preserve"> produzir os resultados, deixar de executar, ou não executar com a qualidade mínima exigida as atividades contratadas; ou </w:t>
      </w:r>
    </w:p>
    <w:p w:rsidR="009B23D9" w:rsidRDefault="007D6C4B">
      <w:pPr>
        <w:numPr>
          <w:ilvl w:val="0"/>
          <w:numId w:val="4"/>
        </w:numPr>
        <w:ind w:right="20"/>
      </w:pPr>
      <w:proofErr w:type="gramStart"/>
      <w:r>
        <w:lastRenderedPageBreak/>
        <w:t>deixar</w:t>
      </w:r>
      <w:proofErr w:type="gramEnd"/>
      <w:r>
        <w:t xml:space="preserve"> de utilizar materiais e recursos humanos exigidos para a execução do serviço, ou utilizá-los com qualidade ou quantidade inferior à demandada. </w:t>
      </w:r>
    </w:p>
    <w:p w:rsidR="009B23D9" w:rsidRDefault="007D6C4B">
      <w:pPr>
        <w:ind w:left="2283" w:right="20" w:hanging="504"/>
      </w:pPr>
      <w:r>
        <w:t>15.1.1.</w:t>
      </w:r>
      <w:r>
        <w:rPr>
          <w:rFonts w:ascii="Arial" w:eastAsia="Arial" w:hAnsi="Arial" w:cs="Arial"/>
        </w:rPr>
        <w:t xml:space="preserve"> </w:t>
      </w:r>
      <w:r>
        <w:t xml:space="preserve">A utilização do IMR não impede a aplicação concomitante de outros mecanismos para a avaliação da prestação dos serviços. </w:t>
      </w:r>
    </w:p>
    <w:p w:rsidR="009B23D9" w:rsidRDefault="007D6C4B">
      <w:pPr>
        <w:ind w:left="355" w:right="20"/>
      </w:pPr>
      <w:r>
        <w:t>15.2.</w:t>
      </w:r>
      <w:r>
        <w:rPr>
          <w:rFonts w:ascii="Arial" w:eastAsia="Arial" w:hAnsi="Arial" w:cs="Arial"/>
        </w:rPr>
        <w:t xml:space="preserve"> </w:t>
      </w:r>
      <w:r>
        <w:t xml:space="preserve">Nos termos do item 1, do Anexo VIII-A da Instrução Normativa SEGES/MP nº 05, de 2017, será indicada a retenção ou glosa no pagamento, proporcional à irregularidade verificada, sem prejuízo das sanções cabíveis, caso se constate que a Contratada: </w:t>
      </w:r>
    </w:p>
    <w:p w:rsidR="009B23D9" w:rsidRDefault="007D6C4B">
      <w:pPr>
        <w:numPr>
          <w:ilvl w:val="2"/>
          <w:numId w:val="5"/>
        </w:numPr>
        <w:ind w:left="2521" w:right="20" w:hanging="742"/>
      </w:pPr>
      <w:proofErr w:type="gramStart"/>
      <w:r>
        <w:t>não</w:t>
      </w:r>
      <w:proofErr w:type="gramEnd"/>
      <w:r>
        <w:t xml:space="preserve"> produziu os resultados acordados; </w:t>
      </w:r>
    </w:p>
    <w:p w:rsidR="009B23D9" w:rsidRDefault="007D6C4B">
      <w:pPr>
        <w:numPr>
          <w:ilvl w:val="2"/>
          <w:numId w:val="5"/>
        </w:numPr>
        <w:ind w:left="2521" w:right="20" w:hanging="742"/>
      </w:pPr>
      <w:proofErr w:type="gramStart"/>
      <w:r>
        <w:t>deixou</w:t>
      </w:r>
      <w:proofErr w:type="gramEnd"/>
      <w:r>
        <w:t xml:space="preserve"> de executar as atividades contratadas, ou não as executou com a qualidade mínima exigida; </w:t>
      </w:r>
    </w:p>
    <w:p w:rsidR="009B23D9" w:rsidRDefault="007D6C4B">
      <w:pPr>
        <w:numPr>
          <w:ilvl w:val="2"/>
          <w:numId w:val="5"/>
        </w:numPr>
        <w:spacing w:after="519"/>
        <w:ind w:left="2521" w:right="20" w:hanging="742"/>
      </w:pPr>
      <w:proofErr w:type="gramStart"/>
      <w:r>
        <w:t>deixou</w:t>
      </w:r>
      <w:proofErr w:type="gramEnd"/>
      <w:r>
        <w:t xml:space="preserve"> de utilizar os materiais e recursos humanos exigidos para a execução do serviço, ou utilizou-os com qualidade ou quantidade inferior à demandada. </w:t>
      </w:r>
    </w:p>
    <w:p w:rsidR="009B23D9" w:rsidRDefault="007D6C4B">
      <w:pPr>
        <w:pStyle w:val="Ttulo1"/>
        <w:tabs>
          <w:tab w:val="center" w:pos="501"/>
          <w:tab w:val="center" w:pos="3099"/>
        </w:tabs>
        <w:ind w:left="0" w:firstLine="0"/>
      </w:pPr>
      <w:r>
        <w:rPr>
          <w:b w:val="0"/>
        </w:rPr>
        <w:tab/>
      </w:r>
      <w:r>
        <w:t>16.</w:t>
      </w:r>
      <w:r>
        <w:rPr>
          <w:rFonts w:ascii="Arial" w:eastAsia="Arial" w:hAnsi="Arial" w:cs="Arial"/>
        </w:rPr>
        <w:t xml:space="preserve"> </w:t>
      </w:r>
      <w:r>
        <w:rPr>
          <w:rFonts w:ascii="Arial" w:eastAsia="Arial" w:hAnsi="Arial" w:cs="Arial"/>
        </w:rPr>
        <w:tab/>
      </w:r>
      <w:r>
        <w:t xml:space="preserve">DO RECEBIMENTO E ACEITAÇÃO DO OBJETO   </w:t>
      </w:r>
    </w:p>
    <w:p w:rsidR="009B23D9" w:rsidRDefault="007D6C4B">
      <w:pPr>
        <w:ind w:left="355" w:right="20"/>
      </w:pPr>
      <w:r>
        <w:t>16.1.</w:t>
      </w:r>
      <w:r>
        <w:rPr>
          <w:rFonts w:ascii="Arial" w:eastAsia="Arial" w:hAnsi="Arial" w:cs="Arial"/>
        </w:rPr>
        <w:t xml:space="preserve"> </w:t>
      </w:r>
      <w:r>
        <w:t xml:space="preserve">A emissão da Nota Fiscal/Fatura deve ser precedida do recebimento definitivo dos serviços, nos termos abaixo.  </w:t>
      </w:r>
    </w:p>
    <w:p w:rsidR="009B23D9" w:rsidRDefault="007D6C4B">
      <w:pPr>
        <w:ind w:left="355" w:right="20"/>
      </w:pPr>
      <w:r>
        <w:t>16.2.</w:t>
      </w:r>
      <w:r>
        <w:rPr>
          <w:rFonts w:ascii="Arial" w:eastAsia="Arial" w:hAnsi="Arial" w:cs="Arial"/>
        </w:rPr>
        <w:t xml:space="preserve"> </w:t>
      </w:r>
      <w:r>
        <w:t xml:space="preserve">No prazo de até 5 (cinco) dias corridos do adimplemento da parcela, a CONTRATADA deverá entregar toda a documentação comprobatória do cumprimento da obrigação contratual;   </w:t>
      </w:r>
    </w:p>
    <w:p w:rsidR="009B23D9" w:rsidRDefault="007D6C4B">
      <w:pPr>
        <w:ind w:left="355" w:right="20"/>
      </w:pPr>
      <w:r>
        <w:t>16.3.</w:t>
      </w:r>
      <w:r>
        <w:rPr>
          <w:rFonts w:ascii="Arial" w:eastAsia="Arial" w:hAnsi="Arial" w:cs="Arial"/>
        </w:rPr>
        <w:t xml:space="preserve"> </w:t>
      </w:r>
      <w:r>
        <w:t xml:space="preserve">O recebimento provisório será realizado pelo fiscal técnico e setorial ou pela equipe de fiscalização após a entrega da documentação acima, da seguinte forma: </w:t>
      </w:r>
    </w:p>
    <w:p w:rsidR="009B23D9" w:rsidRDefault="007D6C4B">
      <w:pPr>
        <w:ind w:left="2283" w:right="20" w:hanging="504"/>
      </w:pPr>
      <w:r>
        <w:t>16.3.1.</w:t>
      </w:r>
      <w:r>
        <w:rPr>
          <w:rFonts w:ascii="Arial" w:eastAsia="Arial" w:hAnsi="Arial" w:cs="Arial"/>
        </w:rPr>
        <w:t xml:space="preserve"> </w:t>
      </w:r>
      <w:r>
        <w:t xml:space="preserve">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 </w:t>
      </w:r>
    </w:p>
    <w:p w:rsidR="009B23D9" w:rsidRDefault="007D6C4B">
      <w:pPr>
        <w:ind w:left="2852" w:right="20" w:hanging="648"/>
      </w:pPr>
      <w:r>
        <w:t>16.3.1.1.</w:t>
      </w:r>
      <w:r>
        <w:rPr>
          <w:rFonts w:ascii="Arial" w:eastAsia="Arial" w:hAnsi="Arial" w:cs="Arial"/>
        </w:rPr>
        <w:t xml:space="preserve"> </w:t>
      </w:r>
      <w: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w:t>
      </w:r>
    </w:p>
    <w:p w:rsidR="009B23D9" w:rsidRDefault="007D6C4B">
      <w:pPr>
        <w:ind w:left="2852" w:right="20" w:hanging="648"/>
      </w:pPr>
      <w:r>
        <w:t>16.3.1.2.</w:t>
      </w:r>
      <w:r>
        <w:rPr>
          <w:rFonts w:ascii="Arial" w:eastAsia="Arial" w:hAnsi="Arial" w:cs="Arial"/>
        </w:rPr>
        <w:t xml:space="preserve"> </w:t>
      </w:r>
      <w: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w:t>
      </w:r>
      <w:r>
        <w:lastRenderedPageBreak/>
        <w:t xml:space="preserve">única medição de serviços até que sejam sanadas todas as eventuais pendências que possam vir a ser apontadas no Recebimento Provisório. </w:t>
      </w:r>
    </w:p>
    <w:p w:rsidR="009B23D9" w:rsidRDefault="007D6C4B">
      <w:pPr>
        <w:ind w:left="2852" w:right="20" w:hanging="648"/>
      </w:pPr>
      <w:r>
        <w:t>16.3.1.3.</w:t>
      </w:r>
      <w:r>
        <w:rPr>
          <w:rFonts w:ascii="Arial" w:eastAsia="Arial" w:hAnsi="Arial" w:cs="Arial"/>
        </w:rPr>
        <w:t xml:space="preserve"> </w:t>
      </w:r>
      <w:r>
        <w:t xml:space="preserve">O recebimento provisório também ficará sujeito, quando cabível, à conclusão de todos os testes de campo e à entrega dos Manuais e Instruções exigíveis. </w:t>
      </w:r>
    </w:p>
    <w:p w:rsidR="009B23D9" w:rsidRDefault="007D6C4B">
      <w:pPr>
        <w:ind w:left="2283" w:right="20" w:hanging="504"/>
      </w:pPr>
      <w:r>
        <w:t>16.3.2.</w:t>
      </w:r>
      <w:r>
        <w:rPr>
          <w:rFonts w:ascii="Arial" w:eastAsia="Arial" w:hAnsi="Arial" w:cs="Arial"/>
        </w:rPr>
        <w:t xml:space="preserve"> </w:t>
      </w:r>
      <w:r>
        <w:t>No prazo de até 10 (dez) dias corridos</w:t>
      </w:r>
      <w:r>
        <w:rPr>
          <w:color w:val="FF0000"/>
        </w:rPr>
        <w:t xml:space="preserve"> </w:t>
      </w:r>
      <w:r>
        <w:t xml:space="preserve">a partir do recebimento dos documentos da CONTRATADA, cada fiscal ou a equipe de fiscalização deverá elaborar Relatório Circunstanciado em consonância com suas atribuições, e encaminhá-lo ao gestor do contrato.  </w:t>
      </w:r>
    </w:p>
    <w:p w:rsidR="009B23D9" w:rsidRDefault="007D6C4B">
      <w:pPr>
        <w:ind w:left="2852" w:right="20" w:hanging="648"/>
      </w:pPr>
      <w:r>
        <w:t>16.3.2.1.</w:t>
      </w:r>
      <w:r>
        <w:rPr>
          <w:rFonts w:ascii="Arial" w:eastAsia="Arial" w:hAnsi="Arial" w:cs="Arial"/>
        </w:rPr>
        <w:t xml:space="preserve"> </w:t>
      </w:r>
      <w:proofErr w:type="gramStart"/>
      <w:r>
        <w:t>quando</w:t>
      </w:r>
      <w:proofErr w:type="gramEnd"/>
      <w: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 </w:t>
      </w:r>
    </w:p>
    <w:p w:rsidR="009B23D9" w:rsidRDefault="007D6C4B">
      <w:pPr>
        <w:ind w:left="2852" w:right="20" w:hanging="648"/>
      </w:pPr>
      <w:r>
        <w:t>16.3.2.2.</w:t>
      </w:r>
      <w:r>
        <w:rPr>
          <w:rFonts w:ascii="Arial" w:eastAsia="Arial" w:hAnsi="Arial" w:cs="Arial"/>
        </w:rPr>
        <w:t xml:space="preserve"> </w:t>
      </w:r>
      <w:r>
        <w:t xml:space="preserve">Será considerado como ocorrido o recebimento provisório com a entrega do relatório circunstanciado ou, em havendo mais de um a ser feito, com a entrega do último.  </w:t>
      </w:r>
    </w:p>
    <w:p w:rsidR="009B23D9" w:rsidRDefault="007D6C4B">
      <w:pPr>
        <w:ind w:left="3846" w:right="20" w:hanging="792"/>
      </w:pPr>
      <w:r>
        <w:t>16.3.2.2.1.</w:t>
      </w:r>
      <w:r>
        <w:rPr>
          <w:rFonts w:ascii="Arial" w:eastAsia="Arial" w:hAnsi="Arial" w:cs="Arial"/>
        </w:rPr>
        <w:t xml:space="preserve"> </w:t>
      </w:r>
      <w:r>
        <w:t xml:space="preserve">Na hipótese de a verificação a que se refere o parágrafo anterior não ser procedida tempestivamente, reputar-se-á como realizada, consumando-se o recebimento provisório no dia do esgotamento do prazo. </w:t>
      </w:r>
    </w:p>
    <w:p w:rsidR="009B23D9" w:rsidRDefault="007D6C4B">
      <w:pPr>
        <w:ind w:left="355" w:right="20"/>
      </w:pPr>
      <w:r>
        <w:t>16.4.</w:t>
      </w:r>
      <w:r>
        <w:rPr>
          <w:rFonts w:ascii="Arial" w:eastAsia="Arial" w:hAnsi="Arial" w:cs="Arial"/>
        </w:rPr>
        <w:t xml:space="preserve"> </w:t>
      </w:r>
      <w: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9B23D9" w:rsidRDefault="007D6C4B">
      <w:pPr>
        <w:ind w:left="2283" w:right="20" w:hanging="504"/>
      </w:pPr>
      <w:r>
        <w:t>16.4.1.</w:t>
      </w:r>
      <w:r>
        <w:rPr>
          <w:rFonts w:ascii="Arial" w:eastAsia="Arial" w:hAnsi="Arial" w:cs="Arial"/>
        </w:rPr>
        <w:t xml:space="preserve"> </w:t>
      </w:r>
      <w: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9B23D9" w:rsidRDefault="007D6C4B">
      <w:pPr>
        <w:ind w:left="2283" w:right="20" w:hanging="504"/>
      </w:pPr>
      <w:r>
        <w:t>16.4.2.</w:t>
      </w:r>
      <w:r>
        <w:rPr>
          <w:rFonts w:ascii="Arial" w:eastAsia="Arial" w:hAnsi="Arial" w:cs="Arial"/>
        </w:rPr>
        <w:t xml:space="preserve"> </w:t>
      </w:r>
      <w:r>
        <w:t xml:space="preserve">Emitir Termo Circunstanciado para efeito de recebimento definitivo dos serviços prestados, com base nos relatórios e documentações apresentadas; e  </w:t>
      </w:r>
    </w:p>
    <w:p w:rsidR="009B23D9" w:rsidRDefault="007D6C4B">
      <w:pPr>
        <w:ind w:left="2283" w:right="20" w:hanging="504"/>
      </w:pPr>
      <w:r>
        <w:t>16.4.3.</w:t>
      </w:r>
      <w:r>
        <w:rPr>
          <w:rFonts w:ascii="Arial" w:eastAsia="Arial" w:hAnsi="Arial" w:cs="Arial"/>
        </w:rPr>
        <w:t xml:space="preserve"> </w:t>
      </w:r>
      <w:r>
        <w:t xml:space="preserve">Comunicar a empresa para que emita a Nota Fiscal ou Fatura, com o valor exato dimensionado pela fiscalização, com base no Instrumento de Medição de Resultado (IMR), ou instrumento substituto.  </w:t>
      </w:r>
    </w:p>
    <w:p w:rsidR="009B23D9" w:rsidRDefault="007D6C4B">
      <w:pPr>
        <w:spacing w:after="125"/>
        <w:ind w:left="355" w:right="20"/>
      </w:pPr>
      <w:r>
        <w:t>16.5.</w:t>
      </w:r>
      <w:r>
        <w:rPr>
          <w:rFonts w:ascii="Arial" w:eastAsia="Arial" w:hAnsi="Arial" w:cs="Arial"/>
        </w:rPr>
        <w:t xml:space="preserve"> </w:t>
      </w:r>
      <w:r>
        <w:t xml:space="preserve">O recebimento da última etapa da execução equivale ao recebimento do objeto como um todo, e será realizado da seguinte forma: </w:t>
      </w:r>
    </w:p>
    <w:p w:rsidR="009B23D9" w:rsidRDefault="007D6C4B">
      <w:pPr>
        <w:spacing w:after="127"/>
        <w:ind w:left="355" w:right="20"/>
      </w:pPr>
      <w:r>
        <w:t xml:space="preserve">17.5.1. </w:t>
      </w:r>
      <w:proofErr w:type="gramStart"/>
      <w:r>
        <w:t>provisoriamente</w:t>
      </w:r>
      <w:proofErr w:type="gramEnd"/>
      <w:r>
        <w:t xml:space="preserve">, pelo responsável por seu acompanhamento e fiscalização, mediante termo circunstanciado, assinado pelas partes em até 15 (quinze) dias da comunicação escrita do contratado; </w:t>
      </w:r>
    </w:p>
    <w:p w:rsidR="009B23D9" w:rsidRDefault="007D6C4B">
      <w:pPr>
        <w:spacing w:after="128"/>
        <w:ind w:left="355" w:right="20"/>
      </w:pPr>
      <w:r>
        <w:lastRenderedPageBreak/>
        <w:t xml:space="preserve">17.5.2. </w:t>
      </w:r>
      <w:proofErr w:type="gramStart"/>
      <w:r>
        <w:t>definitivamente</w:t>
      </w:r>
      <w:proofErr w:type="gramEnd"/>
      <w:r>
        <w:t xml:space="preserve">, com consequente aceitação pelo servidor da Coordenadoria de Laboratórios, responsável pela verificação da conformidade do serviço, com as especificações constantes neste termo e na proposta aceita pela administração, e ateste na Nota Fiscal expedida pelo Contratado; </w:t>
      </w:r>
    </w:p>
    <w:p w:rsidR="009B23D9" w:rsidRDefault="007D6C4B">
      <w:pPr>
        <w:spacing w:after="131"/>
        <w:ind w:left="355" w:right="20"/>
      </w:pPr>
      <w:r>
        <w:t xml:space="preserve">17.5.3. O prazo para recebimento definitivo será de 20 (vinte) dias. </w:t>
      </w:r>
    </w:p>
    <w:p w:rsidR="009B23D9" w:rsidRDefault="007D6C4B">
      <w:pPr>
        <w:ind w:left="355" w:right="20"/>
      </w:pPr>
      <w:r>
        <w:t xml:space="preserve">17.5.4. Na hipótese de a verificação a que se refere o subitem anterior não ser procedida dentro do prazo fixado, reputar-se-á como realizada, consumando-se o recebimento definitivo no dia do esgotamento. </w:t>
      </w:r>
    </w:p>
    <w:p w:rsidR="009B23D9" w:rsidRDefault="007D6C4B">
      <w:pPr>
        <w:ind w:left="355" w:right="20"/>
      </w:pPr>
      <w:r>
        <w:t>16.6.</w:t>
      </w:r>
      <w:r>
        <w:rPr>
          <w:rFonts w:ascii="Arial" w:eastAsia="Arial" w:hAnsi="Arial" w:cs="Arial"/>
        </w:rPr>
        <w:t xml:space="preserve"> </w:t>
      </w:r>
      <w: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 </w:t>
      </w:r>
    </w:p>
    <w:p w:rsidR="009B23D9" w:rsidRDefault="007D6C4B">
      <w:pPr>
        <w:spacing w:after="521"/>
        <w:ind w:left="355" w:right="20"/>
      </w:pPr>
      <w:r>
        <w:t>16.7.</w:t>
      </w:r>
      <w:r>
        <w:rPr>
          <w:rFonts w:ascii="Arial" w:eastAsia="Arial" w:hAnsi="Arial" w:cs="Arial"/>
        </w:rPr>
        <w:t xml:space="preserve"> </w:t>
      </w:r>
      <w: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rsidR="009B23D9" w:rsidRDefault="007D6C4B">
      <w:pPr>
        <w:pStyle w:val="Ttulo1"/>
        <w:ind w:left="10"/>
      </w:pPr>
      <w:r>
        <w:t>17.</w:t>
      </w:r>
      <w:r>
        <w:rPr>
          <w:rFonts w:ascii="Arial" w:eastAsia="Arial" w:hAnsi="Arial" w:cs="Arial"/>
        </w:rPr>
        <w:t xml:space="preserve"> </w:t>
      </w:r>
      <w:r>
        <w:t xml:space="preserve">DO PAGAMENTO </w:t>
      </w:r>
    </w:p>
    <w:p w:rsidR="009B23D9" w:rsidRDefault="007D6C4B">
      <w:pPr>
        <w:ind w:left="355" w:right="20"/>
      </w:pPr>
      <w:r>
        <w:t>17.1.</w:t>
      </w:r>
      <w:r>
        <w:rPr>
          <w:rFonts w:ascii="Arial" w:eastAsia="Arial" w:hAnsi="Arial" w:cs="Arial"/>
        </w:rPr>
        <w:t xml:space="preserve"> </w:t>
      </w:r>
      <w:r>
        <w:t xml:space="preserve">A emissão da Nota Fiscal/Fatura será precedida do recebimento definitivo do serviço, conforme este Termo de Referência </w:t>
      </w:r>
    </w:p>
    <w:p w:rsidR="009B23D9" w:rsidRDefault="007D6C4B">
      <w:pPr>
        <w:ind w:left="355" w:right="20"/>
      </w:pPr>
      <w:r>
        <w:t>17.2.</w:t>
      </w:r>
      <w:r>
        <w:rPr>
          <w:rFonts w:ascii="Arial" w:eastAsia="Arial" w:hAnsi="Arial" w:cs="Arial"/>
        </w:rPr>
        <w:t xml:space="preserve"> </w:t>
      </w:r>
      <w:r>
        <w:t xml:space="preserve">Quando houver glosa parcial dos serviços, a contratante deverá comunicar a empresa para que emita a nota fiscal ou fatura com o valor exato dimensionado.  </w:t>
      </w:r>
    </w:p>
    <w:p w:rsidR="009B23D9" w:rsidRDefault="007D6C4B">
      <w:pPr>
        <w:ind w:left="355" w:right="20"/>
      </w:pPr>
      <w:r>
        <w:t>17.3.</w:t>
      </w:r>
      <w:r>
        <w:rPr>
          <w:rFonts w:ascii="Arial" w:eastAsia="Arial" w:hAnsi="Arial" w:cs="Arial"/>
        </w:rPr>
        <w:t xml:space="preserve"> </w:t>
      </w:r>
      <w:r>
        <w:t xml:space="preserve">O pagamento será efetuado pela Contratante no prazo de 30 (trinta) dias, contados </w:t>
      </w:r>
      <w:r>
        <w:rPr>
          <w:b/>
        </w:rPr>
        <w:t>a partir</w:t>
      </w:r>
      <w:r>
        <w:t xml:space="preserve"> </w:t>
      </w:r>
      <w:r>
        <w:rPr>
          <w:b/>
        </w:rPr>
        <w:t>da data do ateste na nota fiscal/fatura</w:t>
      </w:r>
      <w:r>
        <w:t xml:space="preserve"> </w:t>
      </w:r>
    </w:p>
    <w:p w:rsidR="009B23D9" w:rsidRDefault="007D6C4B">
      <w:pPr>
        <w:ind w:left="355" w:right="20"/>
      </w:pPr>
      <w:r>
        <w:t>17.4.</w:t>
      </w:r>
      <w:r>
        <w:rPr>
          <w:rFonts w:ascii="Arial" w:eastAsia="Arial" w:hAnsi="Arial" w:cs="Arial"/>
        </w:rPr>
        <w:t xml:space="preserve"> </w:t>
      </w:r>
      <w:r>
        <w:t xml:space="preserve">A Nota Fiscal ou Fatura deverá ser obrigatoriamente acompanhada da comprovação da regularidade fiscal, constatada por meio de consulta on-line ao SICAF ou, na impossibilidade de acesso ao referido Sistema, mediante consulta aos sítios eletrônicos.  </w:t>
      </w:r>
    </w:p>
    <w:p w:rsidR="009B23D9" w:rsidRDefault="007D6C4B">
      <w:pPr>
        <w:ind w:left="2283" w:right="20" w:hanging="504"/>
      </w:pPr>
      <w:r>
        <w:t>17.4.1.</w:t>
      </w:r>
      <w:r>
        <w:rPr>
          <w:rFonts w:ascii="Arial" w:eastAsia="Arial" w:hAnsi="Arial" w:cs="Arial"/>
        </w:rPr>
        <w:t xml:space="preserve"> </w:t>
      </w:r>
      <w:r>
        <w:t xml:space="preserve">Constatando-se, junto ao SICAF, a situação de irregularidade do fornecedor contratado, deverão ser tomadas as providências previstas no do art. 31 da Instrução Normativa nº 3, de 26 de abril de 2018. </w:t>
      </w:r>
    </w:p>
    <w:p w:rsidR="009B23D9" w:rsidRDefault="007D6C4B">
      <w:pPr>
        <w:ind w:left="355" w:right="20"/>
      </w:pPr>
      <w:r>
        <w:t>17.5.</w:t>
      </w:r>
      <w:r>
        <w:rPr>
          <w:rFonts w:ascii="Arial" w:eastAsia="Arial" w:hAnsi="Arial" w:cs="Arial"/>
        </w:rPr>
        <w:t xml:space="preserve"> </w:t>
      </w:r>
      <w:r>
        <w:t xml:space="preserve">O setor competente para proceder o pagamento deve verificar se a Nota Fiscal ou Fatura apresentada expressa os elementos necessários e essenciais do documento, tais como:  </w:t>
      </w:r>
    </w:p>
    <w:p w:rsidR="009B23D9" w:rsidRDefault="007D6C4B">
      <w:pPr>
        <w:ind w:left="1789" w:right="20"/>
      </w:pPr>
      <w:r>
        <w:t>17.5.1.</w:t>
      </w:r>
      <w:r>
        <w:rPr>
          <w:rFonts w:ascii="Arial" w:eastAsia="Arial" w:hAnsi="Arial" w:cs="Arial"/>
        </w:rPr>
        <w:t xml:space="preserve"> </w:t>
      </w:r>
      <w:proofErr w:type="gramStart"/>
      <w:r>
        <w:t>o</w:t>
      </w:r>
      <w:proofErr w:type="gramEnd"/>
      <w:r>
        <w:t xml:space="preserve"> prazo de validade;  </w:t>
      </w:r>
    </w:p>
    <w:p w:rsidR="009B23D9" w:rsidRDefault="007D6C4B">
      <w:pPr>
        <w:ind w:left="1789" w:right="20"/>
      </w:pPr>
      <w:r>
        <w:t>17.5.2.</w:t>
      </w:r>
      <w:r>
        <w:rPr>
          <w:rFonts w:ascii="Arial" w:eastAsia="Arial" w:hAnsi="Arial" w:cs="Arial"/>
        </w:rPr>
        <w:t xml:space="preserve"> </w:t>
      </w:r>
      <w:proofErr w:type="gramStart"/>
      <w:r>
        <w:t>a</w:t>
      </w:r>
      <w:proofErr w:type="gramEnd"/>
      <w:r>
        <w:t xml:space="preserve"> data da emissão;  </w:t>
      </w:r>
    </w:p>
    <w:p w:rsidR="009B23D9" w:rsidRDefault="007D6C4B">
      <w:pPr>
        <w:ind w:left="1789" w:right="20"/>
      </w:pPr>
      <w:r>
        <w:t>17.5.3.</w:t>
      </w:r>
      <w:r>
        <w:rPr>
          <w:rFonts w:ascii="Arial" w:eastAsia="Arial" w:hAnsi="Arial" w:cs="Arial"/>
        </w:rPr>
        <w:t xml:space="preserve"> </w:t>
      </w:r>
      <w:proofErr w:type="gramStart"/>
      <w:r>
        <w:t>os</w:t>
      </w:r>
      <w:proofErr w:type="gramEnd"/>
      <w:r>
        <w:t xml:space="preserve"> dados do contrato e do órgão contratante;  </w:t>
      </w:r>
    </w:p>
    <w:p w:rsidR="009B23D9" w:rsidRDefault="007D6C4B">
      <w:pPr>
        <w:ind w:left="1789" w:right="20"/>
      </w:pPr>
      <w:r>
        <w:t>17.5.4.</w:t>
      </w:r>
      <w:r>
        <w:rPr>
          <w:rFonts w:ascii="Arial" w:eastAsia="Arial" w:hAnsi="Arial" w:cs="Arial"/>
        </w:rPr>
        <w:t xml:space="preserve"> </w:t>
      </w:r>
      <w:proofErr w:type="gramStart"/>
      <w:r>
        <w:t>o</w:t>
      </w:r>
      <w:proofErr w:type="gramEnd"/>
      <w:r>
        <w:t xml:space="preserve"> período de prestação dos serviços;  </w:t>
      </w:r>
    </w:p>
    <w:p w:rsidR="009B23D9" w:rsidRDefault="007D6C4B">
      <w:pPr>
        <w:ind w:left="1789" w:right="20"/>
      </w:pPr>
      <w:r>
        <w:lastRenderedPageBreak/>
        <w:t>17.5.5.</w:t>
      </w:r>
      <w:r>
        <w:rPr>
          <w:rFonts w:ascii="Arial" w:eastAsia="Arial" w:hAnsi="Arial" w:cs="Arial"/>
        </w:rPr>
        <w:t xml:space="preserve"> </w:t>
      </w:r>
      <w:proofErr w:type="gramStart"/>
      <w:r>
        <w:t>o</w:t>
      </w:r>
      <w:proofErr w:type="gramEnd"/>
      <w:r>
        <w:t xml:space="preserve"> valor a pagar; e  </w:t>
      </w:r>
    </w:p>
    <w:p w:rsidR="009B23D9" w:rsidRDefault="007D6C4B">
      <w:pPr>
        <w:ind w:left="1789" w:right="20"/>
      </w:pPr>
      <w:r>
        <w:t>17.5.6.</w:t>
      </w:r>
      <w:r>
        <w:rPr>
          <w:rFonts w:ascii="Arial" w:eastAsia="Arial" w:hAnsi="Arial" w:cs="Arial"/>
        </w:rPr>
        <w:t xml:space="preserve"> </w:t>
      </w:r>
      <w:proofErr w:type="gramStart"/>
      <w:r>
        <w:t>eventual</w:t>
      </w:r>
      <w:proofErr w:type="gramEnd"/>
      <w:r>
        <w:t xml:space="preserve"> destaque do valor de retenções tributárias cabíveis. </w:t>
      </w:r>
    </w:p>
    <w:p w:rsidR="009B23D9" w:rsidRDefault="007D6C4B">
      <w:pPr>
        <w:ind w:left="355" w:right="20"/>
      </w:pPr>
      <w:r>
        <w:t>17.6.</w:t>
      </w:r>
      <w:r>
        <w:rPr>
          <w:rFonts w:ascii="Arial" w:eastAsia="Arial" w:hAnsi="Arial" w:cs="Arial"/>
        </w:rPr>
        <w:t xml:space="preserve"> </w:t>
      </w:r>
      <w: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 </w:t>
      </w:r>
    </w:p>
    <w:p w:rsidR="009B23D9" w:rsidRDefault="007D6C4B">
      <w:pPr>
        <w:ind w:left="355" w:right="20"/>
      </w:pPr>
      <w:r>
        <w:t>17.7.</w:t>
      </w:r>
      <w:r>
        <w:rPr>
          <w:rFonts w:ascii="Arial" w:eastAsia="Arial" w:hAnsi="Arial" w:cs="Arial"/>
        </w:rPr>
        <w:t xml:space="preserve"> </w:t>
      </w:r>
      <w:r>
        <w:t xml:space="preserve">Será considerada data do pagamento o dia em que constar como emitida a ordem bancária para pagamento. </w:t>
      </w:r>
    </w:p>
    <w:p w:rsidR="009B23D9" w:rsidRDefault="007D6C4B">
      <w:pPr>
        <w:ind w:left="355" w:right="20"/>
      </w:pPr>
      <w:r>
        <w:t>17.8.</w:t>
      </w:r>
      <w:r>
        <w:rPr>
          <w:rFonts w:ascii="Arial" w:eastAsia="Arial" w:hAnsi="Arial" w:cs="Arial"/>
        </w:rPr>
        <w:t xml:space="preserve"> </w:t>
      </w:r>
      <w:r>
        <w:t xml:space="preserve">Antes de cada pagamento à contratada, será realizada consulta ao SICAF para verificar a manutenção das condições de habilitação exigidas no edital.  </w:t>
      </w:r>
    </w:p>
    <w:p w:rsidR="009B23D9" w:rsidRDefault="007D6C4B">
      <w:pPr>
        <w:ind w:left="355" w:right="20"/>
      </w:pPr>
      <w:r>
        <w:t>17.9.</w:t>
      </w:r>
      <w:r>
        <w:rPr>
          <w:rFonts w:ascii="Arial" w:eastAsia="Arial" w:hAnsi="Arial" w:cs="Arial"/>
        </w:rPr>
        <w:t xml:space="preserve"> </w:t>
      </w:r>
      <w: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rsidR="009B23D9" w:rsidRDefault="007D6C4B">
      <w:pPr>
        <w:ind w:left="355" w:right="20"/>
      </w:pPr>
      <w:r>
        <w:t>17.10.</w:t>
      </w:r>
      <w:r>
        <w:rPr>
          <w:rFonts w:ascii="Arial" w:eastAsia="Arial" w:hAnsi="Arial" w:cs="Arial"/>
        </w:rPr>
        <w:t xml:space="preserve"> </w:t>
      </w:r>
      <w: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9B23D9" w:rsidRDefault="007D6C4B">
      <w:pPr>
        <w:ind w:left="355" w:right="20"/>
      </w:pPr>
      <w:r>
        <w:t>17.11.</w:t>
      </w:r>
      <w:r>
        <w:rPr>
          <w:rFonts w:ascii="Arial" w:eastAsia="Arial" w:hAnsi="Arial" w:cs="Arial"/>
        </w:rPr>
        <w:t xml:space="preserve"> </w:t>
      </w:r>
      <w: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B23D9" w:rsidRDefault="007D6C4B">
      <w:pPr>
        <w:spacing w:after="155" w:line="275" w:lineRule="auto"/>
        <w:ind w:left="360" w:firstLine="0"/>
        <w:jc w:val="left"/>
      </w:pPr>
      <w:r>
        <w:t>17.12.</w:t>
      </w:r>
      <w:r>
        <w:rPr>
          <w:rFonts w:ascii="Arial" w:eastAsia="Arial" w:hAnsi="Arial" w:cs="Arial"/>
        </w:rPr>
        <w:t xml:space="preserve"> </w:t>
      </w:r>
      <w:r>
        <w:t xml:space="preserve">Persistindo a irregularidade, a contratante deverá adotar as medidas necessárias à rescisão contratual nos autos do processo administrativo correspondente, assegurada à contratada a ampla defesa.  </w:t>
      </w:r>
    </w:p>
    <w:p w:rsidR="009B23D9" w:rsidRDefault="007D6C4B">
      <w:pPr>
        <w:ind w:left="355" w:right="20"/>
      </w:pPr>
      <w:r>
        <w:t>17.13.</w:t>
      </w:r>
      <w:r>
        <w:rPr>
          <w:rFonts w:ascii="Arial" w:eastAsia="Arial" w:hAnsi="Arial" w:cs="Arial"/>
        </w:rPr>
        <w:t xml:space="preserve"> </w:t>
      </w:r>
      <w:r>
        <w:t xml:space="preserve">Havendo a efetiva execução do objeto, os pagamentos serão realizados normalmente, até que se decida pela rescisão do contrato, caso a contratada não regularize sua situação junto ao SICAF.   </w:t>
      </w:r>
    </w:p>
    <w:p w:rsidR="009B23D9" w:rsidRDefault="007D6C4B">
      <w:pPr>
        <w:ind w:left="2283" w:right="20" w:hanging="504"/>
      </w:pPr>
      <w:r>
        <w:t>17.13.1.</w:t>
      </w:r>
      <w:r>
        <w:rPr>
          <w:rFonts w:ascii="Arial" w:eastAsia="Arial" w:hAnsi="Arial" w:cs="Arial"/>
        </w:rPr>
        <w:t xml:space="preserve"> </w:t>
      </w:r>
      <w: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9B23D9" w:rsidRDefault="007D6C4B">
      <w:pPr>
        <w:ind w:left="355" w:right="20"/>
      </w:pPr>
      <w:r>
        <w:t>17.14.</w:t>
      </w:r>
      <w:r>
        <w:rPr>
          <w:rFonts w:ascii="Arial" w:eastAsia="Arial" w:hAnsi="Arial" w:cs="Arial"/>
        </w:rPr>
        <w:t xml:space="preserve"> </w:t>
      </w:r>
      <w:r>
        <w:t xml:space="preserve">Quando do pagamento, será efetuada a retenção tributária prevista na legislação aplicável, em especial a prevista no artigo 31 da Lei 8.212, de 1993, nos termos do item 6 do Anexo XI da IN SEGES/MP n. 5/2017, quando couber. </w:t>
      </w:r>
    </w:p>
    <w:p w:rsidR="009B23D9" w:rsidRDefault="007D6C4B">
      <w:pPr>
        <w:ind w:left="355" w:right="20"/>
      </w:pPr>
      <w:r>
        <w:lastRenderedPageBreak/>
        <w:t>17.15.</w:t>
      </w:r>
      <w:r>
        <w:rPr>
          <w:rFonts w:ascii="Arial" w:eastAsia="Arial" w:hAnsi="Arial" w:cs="Arial"/>
        </w:rPr>
        <w:t xml:space="preserve"> </w:t>
      </w:r>
      <w:r>
        <w:t xml:space="preserve">É vedado o pagamento, a qualquer título, por serviços prestados, à empresa privada que tenha em seu quadro societário servidor público da ativa do órgão contratante, com fundamento na Lei de Diretrizes Orçamentárias vigente. </w:t>
      </w:r>
    </w:p>
    <w:p w:rsidR="009B23D9" w:rsidRDefault="007D6C4B">
      <w:pPr>
        <w:spacing w:after="125"/>
        <w:ind w:left="355" w:right="20"/>
      </w:pPr>
      <w:r>
        <w:t>17.16.</w:t>
      </w:r>
      <w:r>
        <w:rPr>
          <w:rFonts w:ascii="Arial" w:eastAsia="Arial" w:hAnsi="Arial" w:cs="Arial"/>
        </w:rPr>
        <w:t xml:space="preserve"> </w:t>
      </w:r>
      <w: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9B23D9" w:rsidRDefault="007D6C4B">
      <w:pPr>
        <w:spacing w:after="11"/>
        <w:ind w:left="1503" w:right="20"/>
      </w:pPr>
      <w:r>
        <w:t xml:space="preserve">EM = I x N x VP, sendo: </w:t>
      </w:r>
    </w:p>
    <w:p w:rsidR="009B23D9" w:rsidRDefault="007D6C4B">
      <w:pPr>
        <w:spacing w:after="11"/>
        <w:ind w:left="1503" w:right="20"/>
      </w:pPr>
      <w:r>
        <w:t xml:space="preserve">EM = Encargos moratórios; </w:t>
      </w:r>
    </w:p>
    <w:p w:rsidR="009B23D9" w:rsidRDefault="007D6C4B">
      <w:pPr>
        <w:spacing w:after="8"/>
        <w:ind w:left="1503" w:right="20"/>
      </w:pPr>
      <w:r>
        <w:t xml:space="preserve">N = Número de dias entre a data prevista para o pagamento e a do efetivo pagamento; VP = Valor da parcela a ser paga. </w:t>
      </w:r>
    </w:p>
    <w:p w:rsidR="009B23D9" w:rsidRDefault="007D6C4B">
      <w:pPr>
        <w:ind w:left="1503" w:right="20"/>
      </w:pPr>
      <w:r>
        <w:t xml:space="preserve">I = Índice de compensação financeira = 0,00016438, assim apurado: </w:t>
      </w:r>
    </w:p>
    <w:p w:rsidR="009B23D9" w:rsidRDefault="007D6C4B">
      <w:pPr>
        <w:tabs>
          <w:tab w:val="center" w:pos="3884"/>
          <w:tab w:val="center" w:pos="6103"/>
        </w:tabs>
        <w:spacing w:after="28" w:line="265" w:lineRule="auto"/>
        <w:ind w:left="0" w:firstLine="0"/>
        <w:jc w:val="left"/>
      </w:pPr>
      <w:r>
        <w:tab/>
      </w:r>
      <w:proofErr w:type="gramStart"/>
      <w:r>
        <w:t>( 6</w:t>
      </w:r>
      <w:proofErr w:type="gramEnd"/>
      <w:r>
        <w:t xml:space="preserve"> / 100 ) </w:t>
      </w:r>
      <w:r>
        <w:tab/>
        <w:t xml:space="preserve">I = 0,00016438 </w:t>
      </w:r>
    </w:p>
    <w:p w:rsidR="009B23D9" w:rsidRDefault="007D6C4B">
      <w:pPr>
        <w:tabs>
          <w:tab w:val="center" w:pos="1172"/>
          <w:tab w:val="center" w:pos="3862"/>
          <w:tab w:val="center" w:pos="6999"/>
        </w:tabs>
        <w:spacing w:after="0"/>
        <w:ind w:left="0" w:firstLine="0"/>
        <w:jc w:val="left"/>
      </w:pPr>
      <w:r>
        <w:tab/>
        <w:t xml:space="preserve">I = (TX) </w:t>
      </w:r>
      <w:r>
        <w:tab/>
        <w:t xml:space="preserve">I =  </w:t>
      </w:r>
      <w:r>
        <w:rPr>
          <w:noProof/>
        </w:rPr>
        <mc:AlternateContent>
          <mc:Choice Requires="wpg">
            <w:drawing>
              <wp:inline distT="0" distB="0" distL="0" distR="0">
                <wp:extent cx="792480" cy="6096"/>
                <wp:effectExtent l="0" t="0" r="0" b="0"/>
                <wp:docPr id="23194" name="Group 23194"/>
                <wp:cNvGraphicFramePr/>
                <a:graphic xmlns:a="http://schemas.openxmlformats.org/drawingml/2006/main">
                  <a:graphicData uri="http://schemas.microsoft.com/office/word/2010/wordprocessingGroup">
                    <wpg:wgp>
                      <wpg:cNvGrpSpPr/>
                      <wpg:grpSpPr>
                        <a:xfrm>
                          <a:off x="0" y="0"/>
                          <a:ext cx="792480" cy="6096"/>
                          <a:chOff x="0" y="0"/>
                          <a:chExt cx="792480" cy="6096"/>
                        </a:xfrm>
                      </wpg:grpSpPr>
                      <wps:wsp>
                        <wps:cNvPr id="24910" name="Shape 24910"/>
                        <wps:cNvSpPr/>
                        <wps:spPr>
                          <a:xfrm>
                            <a:off x="0" y="0"/>
                            <a:ext cx="792480" cy="9144"/>
                          </a:xfrm>
                          <a:custGeom>
                            <a:avLst/>
                            <a:gdLst/>
                            <a:ahLst/>
                            <a:cxnLst/>
                            <a:rect l="0" t="0" r="0" b="0"/>
                            <a:pathLst>
                              <a:path w="792480" h="9144">
                                <a:moveTo>
                                  <a:pt x="0" y="0"/>
                                </a:moveTo>
                                <a:lnTo>
                                  <a:pt x="792480" y="0"/>
                                </a:lnTo>
                                <a:lnTo>
                                  <a:pt x="792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94" style="width:62.4pt;height:0.47998pt;mso-position-horizontal-relative:char;mso-position-vertical-relative:line" coordsize="7924,60">
                <v:shape id="Shape 24911" style="position:absolute;width:7924;height:91;left:0;top:0;" coordsize="792480,9144" path="m0,0l792480,0l792480,9144l0,9144l0,0">
                  <v:stroke weight="0pt" endcap="flat" joinstyle="miter" miterlimit="10" on="false" color="#000000" opacity="0"/>
                  <v:fill on="true" color="#000000"/>
                </v:shape>
              </v:group>
            </w:pict>
          </mc:Fallback>
        </mc:AlternateContent>
      </w:r>
      <w:r>
        <w:tab/>
        <w:t xml:space="preserve">TX = Percentual da taxa anual = 6% </w:t>
      </w:r>
    </w:p>
    <w:p w:rsidR="009B23D9" w:rsidRDefault="007D6C4B">
      <w:pPr>
        <w:spacing w:after="0"/>
        <w:ind w:left="3462" w:right="20"/>
      </w:pPr>
      <w:r>
        <w:t xml:space="preserve">365 </w:t>
      </w:r>
    </w:p>
    <w:p w:rsidR="009B23D9" w:rsidRDefault="007D6C4B">
      <w:pPr>
        <w:spacing w:after="314" w:line="259" w:lineRule="auto"/>
        <w:ind w:left="1469" w:firstLine="0"/>
        <w:jc w:val="center"/>
      </w:pPr>
      <w:r>
        <w:t xml:space="preserve"> </w:t>
      </w:r>
    </w:p>
    <w:p w:rsidR="009B23D9" w:rsidRDefault="007D6C4B">
      <w:pPr>
        <w:numPr>
          <w:ilvl w:val="0"/>
          <w:numId w:val="6"/>
        </w:numPr>
        <w:spacing w:after="157" w:line="259" w:lineRule="auto"/>
        <w:ind w:hanging="360"/>
        <w:jc w:val="left"/>
      </w:pPr>
      <w:r>
        <w:rPr>
          <w:rFonts w:ascii="Times New Roman" w:eastAsia="Times New Roman" w:hAnsi="Times New Roman" w:cs="Times New Roman"/>
          <w:b/>
          <w:sz w:val="20"/>
        </w:rPr>
        <w:t xml:space="preserve">REAJUSTE </w:t>
      </w:r>
    </w:p>
    <w:p w:rsidR="009B23D9" w:rsidRDefault="007D6C4B">
      <w:pPr>
        <w:numPr>
          <w:ilvl w:val="1"/>
          <w:numId w:val="6"/>
        </w:numPr>
        <w:spacing w:after="39"/>
        <w:ind w:right="20" w:hanging="720"/>
      </w:pPr>
      <w:r>
        <w:t xml:space="preserve">Os preços inicialmente contratados são fixos e irreajustáveis no prazo de um ano contado da data limite para a apresentação das propostas. </w:t>
      </w:r>
    </w:p>
    <w:p w:rsidR="009B23D9" w:rsidRDefault="007D6C4B">
      <w:pPr>
        <w:numPr>
          <w:ilvl w:val="1"/>
          <w:numId w:val="6"/>
        </w:numPr>
        <w:spacing w:after="127"/>
        <w:ind w:right="20" w:hanging="720"/>
      </w:pPr>
      <w:r>
        <w:t>Após o interregno de um ano, e mediante solicitação da CONTRATADA, os preços iniciais serão reajustados, mediante a aplicação, pela CONTRATANTE, do IPC-A</w:t>
      </w:r>
      <w:r>
        <w:rPr>
          <w:i/>
        </w:rPr>
        <w:t>,</w:t>
      </w:r>
      <w:r>
        <w:t xml:space="preserve"> exclusivamente para as obrigações iniciadas e concluídas após a ocorrência da anualidade, com base na seguinte fórmula (art. 5º do Decreto </w:t>
      </w:r>
      <w:proofErr w:type="gramStart"/>
      <w:r>
        <w:t>n.º</w:t>
      </w:r>
      <w:proofErr w:type="gramEnd"/>
      <w:r>
        <w:t xml:space="preserve"> 1.054, de 1994):  </w:t>
      </w:r>
    </w:p>
    <w:p w:rsidR="009B23D9" w:rsidRDefault="007D6C4B">
      <w:pPr>
        <w:spacing w:after="131"/>
        <w:ind w:left="1789" w:right="20"/>
      </w:pPr>
      <w:r>
        <w:t xml:space="preserve">R = V (I – </w:t>
      </w:r>
      <w:proofErr w:type="spellStart"/>
      <w:r>
        <w:t>Iº</w:t>
      </w:r>
      <w:proofErr w:type="spellEnd"/>
      <w:r>
        <w:t xml:space="preserve">) / </w:t>
      </w:r>
      <w:proofErr w:type="spellStart"/>
      <w:r>
        <w:t>Iº</w:t>
      </w:r>
      <w:proofErr w:type="spellEnd"/>
      <w:r>
        <w:t xml:space="preserve">, onde: </w:t>
      </w:r>
    </w:p>
    <w:p w:rsidR="009B23D9" w:rsidRDefault="007D6C4B">
      <w:pPr>
        <w:spacing w:after="131"/>
        <w:ind w:left="1789" w:right="20"/>
      </w:pPr>
      <w:r>
        <w:t xml:space="preserve">R = Valor do reajuste procurado; </w:t>
      </w:r>
    </w:p>
    <w:p w:rsidR="009B23D9" w:rsidRDefault="007D6C4B">
      <w:pPr>
        <w:spacing w:after="128"/>
        <w:ind w:left="1789" w:right="20"/>
      </w:pPr>
      <w:r>
        <w:t xml:space="preserve">V = Valor contratual a ser reajustado; </w:t>
      </w:r>
    </w:p>
    <w:p w:rsidR="009B23D9" w:rsidRDefault="007D6C4B">
      <w:pPr>
        <w:spacing w:after="127"/>
        <w:ind w:left="1789" w:right="20"/>
      </w:pPr>
      <w:proofErr w:type="spellStart"/>
      <w:r>
        <w:t>Iº</w:t>
      </w:r>
      <w:proofErr w:type="spellEnd"/>
      <w:r>
        <w:t xml:space="preserve"> = índice inicial - refere-se ao índice de custos ou de preços correspondente à data fixada para entrega da proposta; </w:t>
      </w:r>
    </w:p>
    <w:p w:rsidR="009B23D9" w:rsidRDefault="007D6C4B">
      <w:pPr>
        <w:ind w:left="1789" w:right="20"/>
      </w:pPr>
      <w:r>
        <w:t xml:space="preserve">I = Índice relativo ao mês do reajustamento; </w:t>
      </w:r>
    </w:p>
    <w:p w:rsidR="009B23D9" w:rsidRDefault="007D6C4B">
      <w:pPr>
        <w:numPr>
          <w:ilvl w:val="1"/>
          <w:numId w:val="6"/>
        </w:numPr>
        <w:spacing w:after="41"/>
        <w:ind w:right="20" w:hanging="720"/>
      </w:pPr>
      <w:r>
        <w:t xml:space="preserve">Nos reajustes subsequentes ao primeiro, o interregno mínimo de um ano será contado a partir dos efeitos financeiros do último reajuste. </w:t>
      </w:r>
    </w:p>
    <w:p w:rsidR="009B23D9" w:rsidRDefault="007D6C4B">
      <w:pPr>
        <w:numPr>
          <w:ilvl w:val="1"/>
          <w:numId w:val="6"/>
        </w:numPr>
        <w:spacing w:after="41"/>
        <w:ind w:right="20" w:hanging="720"/>
      </w:pPr>
      <w: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rsidR="009B23D9" w:rsidRDefault="007D6C4B">
      <w:pPr>
        <w:numPr>
          <w:ilvl w:val="1"/>
          <w:numId w:val="6"/>
        </w:numPr>
        <w:spacing w:after="42"/>
        <w:ind w:right="20" w:hanging="720"/>
      </w:pPr>
      <w:r>
        <w:t xml:space="preserve">Nas aferições finais, o índice utilizado para reajuste será, obrigatoriamente, o definitivo. </w:t>
      </w:r>
    </w:p>
    <w:p w:rsidR="009B23D9" w:rsidRDefault="007D6C4B">
      <w:pPr>
        <w:numPr>
          <w:ilvl w:val="1"/>
          <w:numId w:val="6"/>
        </w:numPr>
        <w:spacing w:after="39"/>
        <w:ind w:right="20" w:hanging="720"/>
      </w:pPr>
      <w:r>
        <w:lastRenderedPageBreak/>
        <w:t xml:space="preserve">Caso o índice estabelecido para reajustamento venha a ser extinto ou de qualquer forma não possa mais ser utilizado, será adotado, em substituição, o que vier a ser determinado pela legislação então em vigor. </w:t>
      </w:r>
    </w:p>
    <w:p w:rsidR="009B23D9" w:rsidRDefault="007D6C4B">
      <w:pPr>
        <w:numPr>
          <w:ilvl w:val="1"/>
          <w:numId w:val="6"/>
        </w:numPr>
        <w:spacing w:after="41"/>
        <w:ind w:right="20" w:hanging="720"/>
      </w:pPr>
      <w:r>
        <w:t xml:space="preserve">Na ausência de previsão legal quanto ao índice substituto, as partes elegerão novo índice oficial, para reajustamento do preço do valor remanescente, por meio de termo aditivo.  </w:t>
      </w:r>
    </w:p>
    <w:p w:rsidR="009B23D9" w:rsidRDefault="007D6C4B">
      <w:pPr>
        <w:numPr>
          <w:ilvl w:val="1"/>
          <w:numId w:val="6"/>
        </w:numPr>
        <w:spacing w:after="522"/>
        <w:ind w:right="20" w:hanging="720"/>
      </w:pPr>
      <w:r>
        <w:t xml:space="preserve">O reajuste será realizado por </w:t>
      </w:r>
      <w:proofErr w:type="spellStart"/>
      <w:r>
        <w:t>apostilamento</w:t>
      </w:r>
      <w:proofErr w:type="spellEnd"/>
      <w:r>
        <w:t xml:space="preserve">. </w:t>
      </w:r>
    </w:p>
    <w:p w:rsidR="009B23D9" w:rsidRDefault="007D6C4B">
      <w:pPr>
        <w:numPr>
          <w:ilvl w:val="0"/>
          <w:numId w:val="6"/>
        </w:numPr>
        <w:spacing w:after="13" w:line="265" w:lineRule="auto"/>
        <w:ind w:hanging="360"/>
        <w:jc w:val="left"/>
      </w:pPr>
      <w:r>
        <w:rPr>
          <w:b/>
        </w:rPr>
        <w:t xml:space="preserve">GARANTIA DA EXECUÇÃO </w:t>
      </w:r>
    </w:p>
    <w:p w:rsidR="009B23D9" w:rsidRDefault="007D6C4B">
      <w:pPr>
        <w:spacing w:after="293" w:line="259" w:lineRule="auto"/>
        <w:ind w:left="360" w:firstLine="0"/>
        <w:jc w:val="left"/>
      </w:pPr>
      <w:r>
        <w:rPr>
          <w:i/>
          <w:color w:val="FF0000"/>
        </w:rPr>
        <w:t xml:space="preserve"> </w:t>
      </w:r>
    </w:p>
    <w:p w:rsidR="009B23D9" w:rsidRDefault="007D6C4B">
      <w:pPr>
        <w:numPr>
          <w:ilvl w:val="1"/>
          <w:numId w:val="6"/>
        </w:numPr>
        <w:spacing w:after="522"/>
        <w:ind w:right="20" w:hanging="720"/>
      </w:pPr>
      <w:r>
        <w:t xml:space="preserve">Não haverá exigência de garantia contratual da execução. </w:t>
      </w:r>
    </w:p>
    <w:p w:rsidR="009B23D9" w:rsidRDefault="007D6C4B">
      <w:pPr>
        <w:pStyle w:val="Ttulo1"/>
      </w:pPr>
      <w:r>
        <w:t>20.</w:t>
      </w:r>
      <w:r>
        <w:rPr>
          <w:rFonts w:ascii="Arial" w:eastAsia="Arial" w:hAnsi="Arial" w:cs="Arial"/>
        </w:rPr>
        <w:t xml:space="preserve"> </w:t>
      </w:r>
      <w:r>
        <w:t xml:space="preserve">DAS SANÇÕES ADMINISTRATIVAS </w:t>
      </w:r>
    </w:p>
    <w:p w:rsidR="009B23D9" w:rsidRDefault="007D6C4B">
      <w:pPr>
        <w:tabs>
          <w:tab w:val="center" w:pos="584"/>
          <w:tab w:val="center" w:pos="5158"/>
        </w:tabs>
        <w:ind w:left="0" w:firstLine="0"/>
        <w:jc w:val="left"/>
      </w:pPr>
      <w:r>
        <w:tab/>
        <w:t>20.1.</w:t>
      </w:r>
      <w:r>
        <w:rPr>
          <w:rFonts w:ascii="Arial" w:eastAsia="Arial" w:hAnsi="Arial" w:cs="Arial"/>
        </w:rPr>
        <w:t xml:space="preserve"> </w:t>
      </w:r>
      <w:r>
        <w:rPr>
          <w:rFonts w:ascii="Arial" w:eastAsia="Arial" w:hAnsi="Arial" w:cs="Arial"/>
        </w:rPr>
        <w:tab/>
      </w:r>
      <w:r>
        <w:t xml:space="preserve">Comete infração administrativa nos termos da Lei nº 10.520, de 2002, a CONTRATADA que: </w:t>
      </w:r>
    </w:p>
    <w:p w:rsidR="009B23D9" w:rsidRDefault="007D6C4B">
      <w:pPr>
        <w:numPr>
          <w:ilvl w:val="0"/>
          <w:numId w:val="7"/>
        </w:numPr>
        <w:ind w:right="20" w:hanging="504"/>
      </w:pPr>
      <w:proofErr w:type="gramStart"/>
      <w:r>
        <w:t>falhar</w:t>
      </w:r>
      <w:proofErr w:type="gramEnd"/>
      <w:r>
        <w:t xml:space="preserve"> na execução do contrato, pela inexecução, total ou parcial, de quaisquer das obrigações assumidas na contratação; </w:t>
      </w:r>
    </w:p>
    <w:p w:rsidR="009B23D9" w:rsidRDefault="007D6C4B">
      <w:pPr>
        <w:numPr>
          <w:ilvl w:val="0"/>
          <w:numId w:val="7"/>
        </w:numPr>
        <w:ind w:right="20" w:hanging="504"/>
      </w:pPr>
      <w:proofErr w:type="gramStart"/>
      <w:r>
        <w:t>ensejar</w:t>
      </w:r>
      <w:proofErr w:type="gramEnd"/>
      <w:r>
        <w:t xml:space="preserve"> o retardamento da execução do objeto; </w:t>
      </w:r>
    </w:p>
    <w:p w:rsidR="009B23D9" w:rsidRDefault="007D6C4B">
      <w:pPr>
        <w:numPr>
          <w:ilvl w:val="0"/>
          <w:numId w:val="7"/>
        </w:numPr>
        <w:ind w:right="20" w:hanging="504"/>
      </w:pPr>
      <w:proofErr w:type="gramStart"/>
      <w:r>
        <w:t>fraudar</w:t>
      </w:r>
      <w:proofErr w:type="gramEnd"/>
      <w:r>
        <w:t xml:space="preserve"> na execução do contrato; </w:t>
      </w:r>
    </w:p>
    <w:p w:rsidR="009B23D9" w:rsidRDefault="007D6C4B">
      <w:pPr>
        <w:numPr>
          <w:ilvl w:val="0"/>
          <w:numId w:val="7"/>
        </w:numPr>
        <w:ind w:right="20" w:hanging="504"/>
      </w:pPr>
      <w:proofErr w:type="gramStart"/>
      <w:r>
        <w:t>comportar</w:t>
      </w:r>
      <w:proofErr w:type="gramEnd"/>
      <w:r>
        <w:t xml:space="preserve">-se de modo inidôneo; ou </w:t>
      </w:r>
    </w:p>
    <w:p w:rsidR="009B23D9" w:rsidRDefault="007D6C4B">
      <w:pPr>
        <w:numPr>
          <w:ilvl w:val="0"/>
          <w:numId w:val="7"/>
        </w:numPr>
        <w:ind w:right="20" w:hanging="504"/>
      </w:pPr>
      <w:proofErr w:type="gramStart"/>
      <w:r>
        <w:t>cometer</w:t>
      </w:r>
      <w:proofErr w:type="gramEnd"/>
      <w:r>
        <w:t xml:space="preserve"> fraude fiscal. </w:t>
      </w:r>
    </w:p>
    <w:p w:rsidR="009B23D9" w:rsidRDefault="007D6C4B">
      <w:pPr>
        <w:spacing w:after="128"/>
        <w:ind w:left="355" w:right="20"/>
      </w:pPr>
      <w:r>
        <w:t>20.2.</w:t>
      </w:r>
      <w:r>
        <w:rPr>
          <w:rFonts w:ascii="Arial" w:eastAsia="Arial" w:hAnsi="Arial" w:cs="Arial"/>
        </w:rPr>
        <w:t xml:space="preserve"> </w:t>
      </w:r>
      <w:r>
        <w:t xml:space="preserve">Pela inexecução </w:t>
      </w:r>
      <w:r>
        <w:rPr>
          <w:u w:val="single" w:color="000000"/>
        </w:rPr>
        <w:t>total ou parcial</w:t>
      </w:r>
      <w:r>
        <w:t xml:space="preserve"> do objeto deste contrato, a Administração pode aplicar à CONTRATADA as seguintes sanções: </w:t>
      </w:r>
    </w:p>
    <w:p w:rsidR="009B23D9" w:rsidRDefault="007D6C4B">
      <w:pPr>
        <w:ind w:left="1450" w:right="20"/>
      </w:pPr>
      <w:r>
        <w:rPr>
          <w:b/>
        </w:rPr>
        <w:t>Advertência por escrito</w:t>
      </w:r>
      <w:r>
        <w:t xml:space="preserve">, quando do não cumprimento de quaisquer das obrigações contratuais consideradas faltas leves, assim entendidas aquelas que não acarretam prejuízos significativos para o serviço contratado; </w:t>
      </w:r>
      <w:r>
        <w:rPr>
          <w:b/>
        </w:rPr>
        <w:t>Multa Moratória</w:t>
      </w:r>
      <w:r>
        <w:t xml:space="preserve">:  </w:t>
      </w:r>
    </w:p>
    <w:p w:rsidR="009B23D9" w:rsidRDefault="007D6C4B">
      <w:pPr>
        <w:numPr>
          <w:ilvl w:val="2"/>
          <w:numId w:val="8"/>
        </w:numPr>
        <w:ind w:right="20" w:hanging="360"/>
      </w:pPr>
      <w: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9B23D9" w:rsidRDefault="007D6C4B">
      <w:pPr>
        <w:numPr>
          <w:ilvl w:val="2"/>
          <w:numId w:val="8"/>
        </w:numPr>
        <w:ind w:right="20" w:hanging="360"/>
      </w:pPr>
      <w:r>
        <w:t xml:space="preserve">0,1% (um décimo por cento) até 10% (dez por cento) sobre o valor adjudicado, em caso de atraso na execução do objeto, por período superior ao previsto no subitem acima, ou de inexecução parcial da obrigação assumida; </w:t>
      </w:r>
    </w:p>
    <w:p w:rsidR="009B23D9" w:rsidRDefault="007D6C4B">
      <w:pPr>
        <w:numPr>
          <w:ilvl w:val="2"/>
          <w:numId w:val="8"/>
        </w:numPr>
        <w:ind w:right="20" w:hanging="360"/>
      </w:pPr>
      <w:r>
        <w:lastRenderedPageBreak/>
        <w:t xml:space="preserve">0,1% (um décimo por cento) até 15% (quinze por cento) sobre o valor adjudicado, em caso de inexecução total da obrigação assumida; </w:t>
      </w:r>
    </w:p>
    <w:p w:rsidR="009B23D9" w:rsidRDefault="007D6C4B">
      <w:pPr>
        <w:numPr>
          <w:ilvl w:val="2"/>
          <w:numId w:val="8"/>
        </w:numPr>
        <w:ind w:right="20" w:hanging="360"/>
      </w:pPr>
      <w:r>
        <w:t xml:space="preserve">0,2% a 3,2% por dia sobre o valor mensal do contrato, conforme detalhamento constante das </w:t>
      </w:r>
      <w:r>
        <w:rPr>
          <w:b/>
        </w:rPr>
        <w:t>tabelas 1 e 2</w:t>
      </w:r>
      <w:r>
        <w:t xml:space="preserve">, abaixo; e </w:t>
      </w:r>
    </w:p>
    <w:p w:rsidR="009B23D9" w:rsidRDefault="007D6C4B">
      <w:pPr>
        <w:numPr>
          <w:ilvl w:val="2"/>
          <w:numId w:val="8"/>
        </w:numPr>
        <w:spacing w:after="129"/>
        <w:ind w:right="20" w:hanging="360"/>
      </w:pPr>
      <w: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 </w:t>
      </w:r>
    </w:p>
    <w:p w:rsidR="009B23D9" w:rsidRDefault="007D6C4B">
      <w:pPr>
        <w:numPr>
          <w:ilvl w:val="0"/>
          <w:numId w:val="9"/>
        </w:numPr>
        <w:spacing w:after="141" w:line="259" w:lineRule="auto"/>
        <w:ind w:left="1442" w:right="20" w:hanging="374"/>
      </w:pPr>
      <w:r>
        <w:rPr>
          <w:b/>
          <w:u w:val="single" w:color="000000"/>
        </w:rPr>
        <w:t>Multa compensatória:</w:t>
      </w:r>
      <w:r>
        <w:rPr>
          <w:b/>
        </w:rPr>
        <w:t xml:space="preserve"> </w:t>
      </w:r>
    </w:p>
    <w:p w:rsidR="009B23D9" w:rsidRDefault="007D6C4B">
      <w:pPr>
        <w:spacing w:line="359" w:lineRule="auto"/>
        <w:ind w:left="1450" w:right="152"/>
      </w:pPr>
      <w:r>
        <w:t xml:space="preserve">    De 10% (dez por cento) sobre o valor dos serviços ou itens não entregues, no caso de inexecução total das parcelas inadimplidas, ou de 0,01% (um centésimo por cento) do total contratado por notificação dada nas advertências emitidas pela administração, não atendidas no prazo e sem justificativa aceita pela Comissão de Fiscalização; </w:t>
      </w:r>
    </w:p>
    <w:p w:rsidR="009B23D9" w:rsidRDefault="007D6C4B">
      <w:pPr>
        <w:spacing w:after="128"/>
        <w:ind w:left="1635" w:right="20" w:hanging="360"/>
      </w:pPr>
      <w:r>
        <w:t>(1)</w:t>
      </w:r>
      <w:r>
        <w:rPr>
          <w:rFonts w:ascii="Arial" w:eastAsia="Arial" w:hAnsi="Arial" w:cs="Arial"/>
        </w:rPr>
        <w:t xml:space="preserve"> </w:t>
      </w:r>
      <w:r>
        <w:t xml:space="preserve">as penalidades de multa decorrentes de fatos diversos serão consideradas independentes entre si. </w:t>
      </w:r>
    </w:p>
    <w:p w:rsidR="009B23D9" w:rsidRDefault="007D6C4B">
      <w:pPr>
        <w:numPr>
          <w:ilvl w:val="0"/>
          <w:numId w:val="9"/>
        </w:numPr>
        <w:spacing w:after="0"/>
        <w:ind w:left="1442" w:right="20" w:hanging="374"/>
      </w:pPr>
      <w:r>
        <w:t xml:space="preserve">Suspensão de licitar e impedimento de contratar com o órgão, entidade ou unidade administrativa pela qual a Administração Pública opera e atua concretamente, pelo prazo de até dois anos; </w:t>
      </w:r>
    </w:p>
    <w:p w:rsidR="009B23D9" w:rsidRDefault="007D6C4B">
      <w:pPr>
        <w:spacing w:after="0" w:line="259" w:lineRule="auto"/>
        <w:ind w:left="1068" w:firstLine="0"/>
        <w:jc w:val="left"/>
      </w:pPr>
      <w:r>
        <w:t xml:space="preserve"> </w:t>
      </w:r>
    </w:p>
    <w:p w:rsidR="009B23D9" w:rsidRDefault="007D6C4B">
      <w:pPr>
        <w:numPr>
          <w:ilvl w:val="0"/>
          <w:numId w:val="9"/>
        </w:numPr>
        <w:spacing w:after="0"/>
        <w:ind w:left="1442" w:right="20" w:hanging="374"/>
      </w:pPr>
      <w:r>
        <w:t xml:space="preserve">Sanção de impedimento de licitar e contratar com órgãos e entidades da União, com o consequente descredenciamento no SICAF pelo prazo de até cinco anos. </w:t>
      </w:r>
    </w:p>
    <w:p w:rsidR="009B23D9" w:rsidRDefault="007D6C4B">
      <w:pPr>
        <w:spacing w:after="0" w:line="259" w:lineRule="auto"/>
        <w:ind w:left="1068" w:firstLine="0"/>
        <w:jc w:val="left"/>
      </w:pPr>
      <w:r>
        <w:t xml:space="preserve"> </w:t>
      </w:r>
    </w:p>
    <w:p w:rsidR="009B23D9" w:rsidRDefault="007D6C4B">
      <w:pPr>
        <w:numPr>
          <w:ilvl w:val="0"/>
          <w:numId w:val="9"/>
        </w:numPr>
        <w:spacing w:after="128"/>
        <w:ind w:left="1442" w:right="20" w:hanging="374"/>
      </w:pPr>
      <w: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9B23D9" w:rsidRDefault="007D6C4B">
      <w:pPr>
        <w:numPr>
          <w:ilvl w:val="1"/>
          <w:numId w:val="12"/>
        </w:numPr>
        <w:spacing w:after="39"/>
        <w:ind w:right="20" w:hanging="720"/>
      </w:pPr>
      <w:r>
        <w:t>A Sanção de impedimento de licitar e contratar prevista no subitem “</w:t>
      </w:r>
      <w:proofErr w:type="spellStart"/>
      <w:r>
        <w:t>iv</w:t>
      </w:r>
      <w:proofErr w:type="spellEnd"/>
      <w:r>
        <w:t xml:space="preserve">” também é aplicável em quaisquer das hipóteses previstas como infração administrativa neste Termo de Referência. </w:t>
      </w:r>
    </w:p>
    <w:p w:rsidR="009B23D9" w:rsidRDefault="007D6C4B">
      <w:pPr>
        <w:numPr>
          <w:ilvl w:val="1"/>
          <w:numId w:val="12"/>
        </w:numPr>
        <w:ind w:right="20" w:hanging="720"/>
      </w:pPr>
      <w:r>
        <w:t>As sanções previstas nos subitens “i”, “</w:t>
      </w:r>
      <w:proofErr w:type="spellStart"/>
      <w:r>
        <w:t>iii</w:t>
      </w:r>
      <w:proofErr w:type="spellEnd"/>
      <w:r>
        <w:t>”, “</w:t>
      </w:r>
      <w:proofErr w:type="spellStart"/>
      <w:r>
        <w:t>iv</w:t>
      </w:r>
      <w:proofErr w:type="spellEnd"/>
      <w:r>
        <w:t xml:space="preserve">” e “v” poderão ser aplicadas à CONTRATADA juntamente com as de multa, descontando-a dos pagamentos a serem efetuados. </w:t>
      </w:r>
    </w:p>
    <w:p w:rsidR="009B23D9" w:rsidRDefault="007D6C4B">
      <w:pPr>
        <w:numPr>
          <w:ilvl w:val="1"/>
          <w:numId w:val="12"/>
        </w:numPr>
        <w:spacing w:after="128"/>
        <w:ind w:right="20" w:hanging="720"/>
      </w:pPr>
      <w:r>
        <w:t xml:space="preserve">Para efeito de aplicação de multas, às infrações são atribuídos graus, de acordo com as tabelas 1 e 2: </w:t>
      </w:r>
    </w:p>
    <w:p w:rsidR="009B23D9" w:rsidRDefault="007D6C4B">
      <w:pPr>
        <w:spacing w:after="0" w:line="259" w:lineRule="auto"/>
        <w:ind w:left="367"/>
        <w:jc w:val="center"/>
      </w:pPr>
      <w:r>
        <w:rPr>
          <w:b/>
        </w:rPr>
        <w:t xml:space="preserve">Tabela 1 </w:t>
      </w:r>
    </w:p>
    <w:tbl>
      <w:tblPr>
        <w:tblStyle w:val="TableGrid"/>
        <w:tblW w:w="9182" w:type="dxa"/>
        <w:tblInd w:w="459" w:type="dxa"/>
        <w:tblCellMar>
          <w:left w:w="115" w:type="dxa"/>
          <w:right w:w="115" w:type="dxa"/>
        </w:tblCellMar>
        <w:tblLook w:val="04A0" w:firstRow="1" w:lastRow="0" w:firstColumn="1" w:lastColumn="0" w:noHBand="0" w:noVBand="1"/>
      </w:tblPr>
      <w:tblGrid>
        <w:gridCol w:w="3577"/>
        <w:gridCol w:w="5605"/>
      </w:tblGrid>
      <w:tr w:rsidR="009B23D9">
        <w:trPr>
          <w:trHeight w:val="713"/>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3" w:firstLine="0"/>
              <w:jc w:val="center"/>
            </w:pPr>
            <w:r>
              <w:rPr>
                <w:b/>
              </w:rPr>
              <w:t>GRAU</w:t>
            </w:r>
            <w:r>
              <w:t xml:space="preserve">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rPr>
                <w:b/>
              </w:rPr>
              <w:t>CORRESPONDÊNCIA</w:t>
            </w:r>
            <w:r>
              <w:t xml:space="preserve"> </w:t>
            </w:r>
          </w:p>
        </w:tc>
      </w:tr>
      <w:tr w:rsidR="009B23D9">
        <w:trPr>
          <w:trHeight w:val="716"/>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lastRenderedPageBreak/>
              <w:t xml:space="preserve">1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t xml:space="preserve">0,2% ao dia sobre o valor mensal do contrato </w:t>
            </w:r>
          </w:p>
        </w:tc>
      </w:tr>
      <w:tr w:rsidR="009B23D9">
        <w:trPr>
          <w:trHeight w:val="713"/>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t xml:space="preserve">2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t xml:space="preserve">0,4% ao dia sobre o valor mensal do contrato </w:t>
            </w:r>
          </w:p>
        </w:tc>
      </w:tr>
      <w:tr w:rsidR="009B23D9">
        <w:trPr>
          <w:trHeight w:val="713"/>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t xml:space="preserve">3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t xml:space="preserve">0,8% ao dia sobre o valor mensal do contrato </w:t>
            </w:r>
          </w:p>
        </w:tc>
      </w:tr>
      <w:tr w:rsidR="009B23D9">
        <w:trPr>
          <w:trHeight w:val="715"/>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t xml:space="preserve">4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t xml:space="preserve">1,6% ao dia sobre o valor mensal do contrato </w:t>
            </w:r>
          </w:p>
        </w:tc>
      </w:tr>
      <w:tr w:rsidR="009B23D9">
        <w:trPr>
          <w:trHeight w:val="715"/>
        </w:trPr>
        <w:tc>
          <w:tcPr>
            <w:tcW w:w="3577"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t xml:space="preserve">5 </w:t>
            </w:r>
          </w:p>
        </w:tc>
        <w:tc>
          <w:tcPr>
            <w:tcW w:w="5605"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2" w:firstLine="0"/>
              <w:jc w:val="center"/>
            </w:pPr>
            <w:r>
              <w:t xml:space="preserve">3,2% ao dia sobre o valor mensal do contrato </w:t>
            </w:r>
          </w:p>
        </w:tc>
      </w:tr>
    </w:tbl>
    <w:p w:rsidR="009B23D9" w:rsidRDefault="007D6C4B">
      <w:pPr>
        <w:spacing w:after="0" w:line="259" w:lineRule="auto"/>
        <w:ind w:left="367"/>
        <w:jc w:val="center"/>
      </w:pPr>
      <w:r>
        <w:rPr>
          <w:b/>
        </w:rPr>
        <w:t>Tabela 2</w:t>
      </w:r>
      <w:r>
        <w:t xml:space="preserve"> </w:t>
      </w:r>
    </w:p>
    <w:tbl>
      <w:tblPr>
        <w:tblStyle w:val="TableGrid"/>
        <w:tblW w:w="9182" w:type="dxa"/>
        <w:tblInd w:w="459" w:type="dxa"/>
        <w:tblCellMar>
          <w:left w:w="115" w:type="dxa"/>
          <w:right w:w="115" w:type="dxa"/>
        </w:tblCellMar>
        <w:tblLook w:val="04A0" w:firstRow="1" w:lastRow="0" w:firstColumn="1" w:lastColumn="0" w:noHBand="0" w:noVBand="1"/>
      </w:tblPr>
      <w:tblGrid>
        <w:gridCol w:w="2239"/>
        <w:gridCol w:w="4984"/>
        <w:gridCol w:w="1959"/>
      </w:tblGrid>
      <w:tr w:rsidR="009B23D9">
        <w:trPr>
          <w:trHeight w:val="715"/>
        </w:trPr>
        <w:tc>
          <w:tcPr>
            <w:tcW w:w="2239" w:type="dxa"/>
            <w:tcBorders>
              <w:top w:val="single" w:sz="6" w:space="0" w:color="000000"/>
              <w:left w:val="single" w:sz="6" w:space="0" w:color="000000"/>
              <w:bottom w:val="single" w:sz="6" w:space="0" w:color="000000"/>
              <w:right w:val="nil"/>
            </w:tcBorders>
          </w:tcPr>
          <w:p w:rsidR="009B23D9" w:rsidRDefault="009B23D9">
            <w:pPr>
              <w:spacing w:after="160" w:line="259" w:lineRule="auto"/>
              <w:ind w:left="0" w:firstLine="0"/>
              <w:jc w:val="left"/>
            </w:pPr>
          </w:p>
        </w:tc>
        <w:tc>
          <w:tcPr>
            <w:tcW w:w="4983" w:type="dxa"/>
            <w:tcBorders>
              <w:top w:val="single" w:sz="6" w:space="0" w:color="000000"/>
              <w:left w:val="nil"/>
              <w:bottom w:val="single" w:sz="6" w:space="0" w:color="000000"/>
              <w:right w:val="nil"/>
            </w:tcBorders>
            <w:vAlign w:val="center"/>
          </w:tcPr>
          <w:p w:rsidR="009B23D9" w:rsidRDefault="007D6C4B">
            <w:pPr>
              <w:spacing w:after="0" w:line="259" w:lineRule="auto"/>
              <w:ind w:left="0" w:right="248" w:firstLine="0"/>
              <w:jc w:val="center"/>
            </w:pPr>
            <w:r>
              <w:rPr>
                <w:b/>
              </w:rPr>
              <w:t>INFRAÇÃO</w:t>
            </w:r>
            <w:r>
              <w:t xml:space="preserve"> </w:t>
            </w:r>
          </w:p>
        </w:tc>
        <w:tc>
          <w:tcPr>
            <w:tcW w:w="1959" w:type="dxa"/>
            <w:tcBorders>
              <w:top w:val="single" w:sz="6" w:space="0" w:color="000000"/>
              <w:left w:val="nil"/>
              <w:bottom w:val="single" w:sz="6" w:space="0" w:color="000000"/>
              <w:right w:val="single" w:sz="6" w:space="0" w:color="000000"/>
            </w:tcBorders>
          </w:tcPr>
          <w:p w:rsidR="009B23D9" w:rsidRDefault="009B23D9">
            <w:pPr>
              <w:spacing w:after="160" w:line="259" w:lineRule="auto"/>
              <w:ind w:left="0" w:firstLine="0"/>
              <w:jc w:val="left"/>
            </w:pPr>
          </w:p>
        </w:tc>
      </w:tr>
      <w:tr w:rsidR="009B23D9">
        <w:trPr>
          <w:trHeight w:val="713"/>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6" w:firstLine="0"/>
              <w:jc w:val="center"/>
            </w:pPr>
            <w:r>
              <w:rPr>
                <w:b/>
              </w:rPr>
              <w:t>ITEM</w:t>
            </w:r>
            <w:r>
              <w:t xml:space="preserve">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6" w:firstLine="0"/>
              <w:jc w:val="center"/>
            </w:pPr>
            <w:r>
              <w:rPr>
                <w:b/>
              </w:rPr>
              <w:t>DESCRIÇÃO</w:t>
            </w:r>
            <w:r>
              <w:t xml:space="preserve">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4" w:firstLine="0"/>
              <w:jc w:val="center"/>
            </w:pPr>
            <w:r>
              <w:rPr>
                <w:b/>
              </w:rPr>
              <w:t>GRAU</w:t>
            </w:r>
            <w:r>
              <w:t xml:space="preserve"> </w:t>
            </w:r>
          </w:p>
        </w:tc>
      </w:tr>
    </w:tbl>
    <w:p w:rsidR="009B23D9" w:rsidRDefault="009B23D9">
      <w:pPr>
        <w:spacing w:after="0" w:line="259" w:lineRule="auto"/>
        <w:ind w:left="-773" w:right="10237" w:firstLine="0"/>
        <w:jc w:val="left"/>
      </w:pPr>
    </w:p>
    <w:tbl>
      <w:tblPr>
        <w:tblStyle w:val="TableGrid"/>
        <w:tblW w:w="9182" w:type="dxa"/>
        <w:tblInd w:w="459" w:type="dxa"/>
        <w:tblCellMar>
          <w:left w:w="101" w:type="dxa"/>
          <w:right w:w="19" w:type="dxa"/>
        </w:tblCellMar>
        <w:tblLook w:val="04A0" w:firstRow="1" w:lastRow="0" w:firstColumn="1" w:lastColumn="0" w:noHBand="0" w:noVBand="1"/>
      </w:tblPr>
      <w:tblGrid>
        <w:gridCol w:w="2239"/>
        <w:gridCol w:w="4983"/>
        <w:gridCol w:w="1960"/>
      </w:tblGrid>
      <w:tr w:rsidR="009B23D9">
        <w:trPr>
          <w:trHeight w:val="1330"/>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1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Permitir situação que crie a possibilidade de causar dano físico, lesão corporal ou consequências letais, </w:t>
            </w:r>
          </w:p>
          <w:p w:rsidR="009B23D9" w:rsidRDefault="007D6C4B">
            <w:pPr>
              <w:spacing w:after="0" w:line="259" w:lineRule="auto"/>
              <w:ind w:left="0" w:right="48" w:firstLine="0"/>
              <w:jc w:val="center"/>
            </w:pPr>
            <w:r>
              <w:t xml:space="preserve">por ocorrência;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05 </w:t>
            </w:r>
          </w:p>
        </w:tc>
      </w:tr>
      <w:tr w:rsidR="009B23D9">
        <w:trPr>
          <w:trHeight w:val="133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2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Suspender ou interromper, salvo motivo de força maior ou caso fortuito, os serviços contratuais por dia </w:t>
            </w:r>
          </w:p>
          <w:p w:rsidR="009B23D9" w:rsidRDefault="007D6C4B">
            <w:pPr>
              <w:spacing w:after="0" w:line="259" w:lineRule="auto"/>
              <w:ind w:left="0" w:right="47" w:firstLine="0"/>
              <w:jc w:val="center"/>
            </w:pPr>
            <w:r>
              <w:t xml:space="preserve">e por unidade de atendimento;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04 </w:t>
            </w:r>
          </w:p>
        </w:tc>
      </w:tr>
      <w:tr w:rsidR="009B23D9">
        <w:trPr>
          <w:trHeight w:val="1023"/>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3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firstLine="0"/>
              <w:jc w:val="center"/>
            </w:pPr>
            <w:r>
              <w:t xml:space="preserve">Manter funcionário sem qualificação para executar os serviços contratados, por empregado e por dia;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03 </w:t>
            </w:r>
          </w:p>
        </w:tc>
      </w:tr>
      <w:tr w:rsidR="009B23D9">
        <w:trPr>
          <w:trHeight w:val="1025"/>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4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firstLine="0"/>
              <w:jc w:val="center"/>
            </w:pPr>
            <w:r>
              <w:t xml:space="preserve">Recusar-se a executar serviço determinado pela fiscalização, por serviço e por dia;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02 </w:t>
            </w:r>
          </w:p>
        </w:tc>
      </w:tr>
      <w:tr w:rsidR="009B23D9">
        <w:trPr>
          <w:trHeight w:val="1330"/>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5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Retirar funcionários ou encarregados do serviço durante o expediente, sem a anuência prévia do </w:t>
            </w:r>
          </w:p>
          <w:p w:rsidR="009B23D9" w:rsidRDefault="007D6C4B">
            <w:pPr>
              <w:spacing w:after="0" w:line="259" w:lineRule="auto"/>
              <w:ind w:left="0" w:right="50" w:firstLine="0"/>
              <w:jc w:val="center"/>
            </w:pPr>
            <w:r>
              <w:t xml:space="preserve">CONTRATANTE, por empregado e por dia;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03 </w:t>
            </w:r>
          </w:p>
        </w:tc>
      </w:tr>
      <w:tr w:rsidR="009B23D9">
        <w:trPr>
          <w:trHeight w:val="715"/>
        </w:trPr>
        <w:tc>
          <w:tcPr>
            <w:tcW w:w="9182" w:type="dxa"/>
            <w:gridSpan w:val="3"/>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52" w:firstLine="0"/>
              <w:jc w:val="center"/>
            </w:pPr>
            <w:r>
              <w:rPr>
                <w:b/>
              </w:rPr>
              <w:t>Para os itens a seguir, deixar de:</w:t>
            </w:r>
            <w:r>
              <w:t xml:space="preserve"> </w:t>
            </w:r>
          </w:p>
        </w:tc>
      </w:tr>
      <w:tr w:rsidR="009B23D9">
        <w:trPr>
          <w:trHeight w:val="133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lastRenderedPageBreak/>
              <w:t xml:space="preserve">6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Registrar e controlar, diariamente, a assiduidade e a pontualidade de seu pessoal, por funcionário e por </w:t>
            </w:r>
          </w:p>
          <w:p w:rsidR="009B23D9" w:rsidRDefault="007D6C4B">
            <w:pPr>
              <w:spacing w:after="0" w:line="259" w:lineRule="auto"/>
              <w:ind w:left="0" w:right="48" w:firstLine="0"/>
              <w:jc w:val="center"/>
            </w:pPr>
            <w:r>
              <w:t xml:space="preserve">dia;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01 </w:t>
            </w:r>
          </w:p>
        </w:tc>
      </w:tr>
      <w:tr w:rsidR="009B23D9">
        <w:trPr>
          <w:trHeight w:val="102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7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firstLine="0"/>
              <w:jc w:val="center"/>
            </w:pPr>
            <w:r>
              <w:t xml:space="preserve">Cumprir determinação formal ou instrução complementar do órgão fiscalizador, por ocorrência;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02 </w:t>
            </w:r>
          </w:p>
        </w:tc>
      </w:tr>
      <w:tr w:rsidR="009B23D9">
        <w:trPr>
          <w:trHeight w:val="1330"/>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8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Substituir empregado que se conduza de modo inconveniente ou não atenda às necessidades do </w:t>
            </w:r>
          </w:p>
          <w:p w:rsidR="009B23D9" w:rsidRDefault="007D6C4B">
            <w:pPr>
              <w:spacing w:after="0" w:line="259" w:lineRule="auto"/>
              <w:ind w:left="0" w:right="46" w:firstLine="0"/>
              <w:jc w:val="center"/>
            </w:pPr>
            <w:r>
              <w:t xml:space="preserve">serviço, por funcionário e por dia;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01 </w:t>
            </w:r>
          </w:p>
        </w:tc>
      </w:tr>
      <w:tr w:rsidR="009B23D9">
        <w:trPr>
          <w:trHeight w:val="164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9" w:firstLine="0"/>
              <w:jc w:val="center"/>
            </w:pPr>
            <w:r>
              <w:t xml:space="preserve">9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Cumprir quaisquer dos itens do Edital e seus Anexos não previstos nesta tabela de multas, após </w:t>
            </w:r>
          </w:p>
          <w:p w:rsidR="009B23D9" w:rsidRDefault="007D6C4B">
            <w:pPr>
              <w:spacing w:after="0" w:line="259" w:lineRule="auto"/>
              <w:ind w:left="0" w:firstLine="0"/>
              <w:jc w:val="center"/>
            </w:pPr>
            <w:r>
              <w:t xml:space="preserve">reincidência formalmente notificada pelo órgão fiscalizador, por item e por ocorrência;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03 </w:t>
            </w:r>
          </w:p>
        </w:tc>
      </w:tr>
      <w:tr w:rsidR="009B23D9">
        <w:trPr>
          <w:trHeight w:val="102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6" w:firstLine="0"/>
              <w:jc w:val="center"/>
            </w:pPr>
            <w:r>
              <w:t xml:space="preserve">10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654" w:hanging="565"/>
            </w:pPr>
            <w:r>
              <w:t xml:space="preserve">Indicar e manter durante a execução do contrato os prepostos previstos no edital/contrato;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0" w:right="48" w:firstLine="0"/>
              <w:jc w:val="center"/>
            </w:pPr>
            <w:r>
              <w:t xml:space="preserve">01 </w:t>
            </w:r>
          </w:p>
        </w:tc>
      </w:tr>
      <w:tr w:rsidR="009B23D9">
        <w:trPr>
          <w:trHeight w:val="1332"/>
        </w:trPr>
        <w:tc>
          <w:tcPr>
            <w:tcW w:w="223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5" w:firstLine="0"/>
              <w:jc w:val="center"/>
            </w:pPr>
            <w:r>
              <w:t xml:space="preserve">11 </w:t>
            </w:r>
          </w:p>
        </w:tc>
        <w:tc>
          <w:tcPr>
            <w:tcW w:w="4983"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76" w:lineRule="auto"/>
              <w:ind w:left="0" w:firstLine="0"/>
              <w:jc w:val="center"/>
            </w:pPr>
            <w:r>
              <w:t xml:space="preserve">Providenciar treinamento para seus funcionários conforme previsto na relação de obrigações da </w:t>
            </w:r>
          </w:p>
          <w:p w:rsidR="009B23D9" w:rsidRDefault="007D6C4B">
            <w:pPr>
              <w:spacing w:after="0" w:line="259" w:lineRule="auto"/>
              <w:ind w:left="34" w:firstLine="0"/>
              <w:jc w:val="center"/>
            </w:pPr>
            <w:r>
              <w:t xml:space="preserve">CONTRATADA </w:t>
            </w:r>
          </w:p>
        </w:tc>
        <w:tc>
          <w:tcPr>
            <w:tcW w:w="1959" w:type="dxa"/>
            <w:tcBorders>
              <w:top w:val="single" w:sz="6" w:space="0" w:color="000000"/>
              <w:left w:val="single" w:sz="6" w:space="0" w:color="000000"/>
              <w:bottom w:val="single" w:sz="6" w:space="0" w:color="000000"/>
              <w:right w:val="single" w:sz="6" w:space="0" w:color="000000"/>
            </w:tcBorders>
            <w:vAlign w:val="center"/>
          </w:tcPr>
          <w:p w:rsidR="009B23D9" w:rsidRDefault="007D6C4B">
            <w:pPr>
              <w:spacing w:after="0" w:line="259" w:lineRule="auto"/>
              <w:ind w:left="33" w:firstLine="0"/>
              <w:jc w:val="center"/>
            </w:pPr>
            <w:r>
              <w:t xml:space="preserve">01 </w:t>
            </w:r>
          </w:p>
        </w:tc>
      </w:tr>
    </w:tbl>
    <w:p w:rsidR="009B23D9" w:rsidRDefault="007D6C4B">
      <w:pPr>
        <w:numPr>
          <w:ilvl w:val="1"/>
          <w:numId w:val="12"/>
        </w:numPr>
        <w:ind w:right="20" w:hanging="720"/>
      </w:pPr>
      <w:r>
        <w:t xml:space="preserve">Também ficam sujeitas às penalidades, as empresas ou profissionais que: </w:t>
      </w:r>
    </w:p>
    <w:p w:rsidR="009B23D9" w:rsidRDefault="007D6C4B">
      <w:pPr>
        <w:numPr>
          <w:ilvl w:val="2"/>
          <w:numId w:val="11"/>
        </w:numPr>
        <w:ind w:right="20" w:hanging="720"/>
      </w:pPr>
      <w:proofErr w:type="gramStart"/>
      <w:r>
        <w:t>tenham</w:t>
      </w:r>
      <w:proofErr w:type="gramEnd"/>
      <w:r>
        <w:t xml:space="preserve"> sofrido condenação definitiva por praticar, por meio dolosos, fraude fiscal no recolhimento de quaisquer tributos; </w:t>
      </w:r>
    </w:p>
    <w:p w:rsidR="009B23D9" w:rsidRDefault="007D6C4B">
      <w:pPr>
        <w:numPr>
          <w:ilvl w:val="2"/>
          <w:numId w:val="11"/>
        </w:numPr>
        <w:ind w:right="20" w:hanging="720"/>
      </w:pPr>
      <w:proofErr w:type="gramStart"/>
      <w:r>
        <w:t>tenham</w:t>
      </w:r>
      <w:proofErr w:type="gramEnd"/>
      <w:r>
        <w:t xml:space="preserve"> praticado atos ilícitos visando a frustrar os objetivos da contratação; </w:t>
      </w:r>
    </w:p>
    <w:p w:rsidR="009B23D9" w:rsidRDefault="007D6C4B">
      <w:pPr>
        <w:numPr>
          <w:ilvl w:val="2"/>
          <w:numId w:val="11"/>
        </w:numPr>
        <w:ind w:right="20" w:hanging="720"/>
      </w:pPr>
      <w:proofErr w:type="gramStart"/>
      <w:r>
        <w:t>demonstrem</w:t>
      </w:r>
      <w:proofErr w:type="gramEnd"/>
      <w:r>
        <w:t xml:space="preserve"> não possuir idoneidade para contratar com a Administração em virtude de atos ilícitos praticados.  </w:t>
      </w:r>
    </w:p>
    <w:p w:rsidR="009B23D9" w:rsidRDefault="007D6C4B">
      <w:pPr>
        <w:numPr>
          <w:ilvl w:val="1"/>
          <w:numId w:val="10"/>
        </w:numPr>
        <w:ind w:right="20"/>
      </w:pPr>
      <w:r>
        <w:t xml:space="preserve">A aplicação de qualquer das penalidades previstas realizar-se-á em processo administrativo que assegurará o contraditório e a ampla defesa à CONTRATADA, observando-se o procedimento previsto em legislação vigente. </w:t>
      </w:r>
    </w:p>
    <w:p w:rsidR="009B23D9" w:rsidRDefault="007D6C4B">
      <w:pPr>
        <w:numPr>
          <w:ilvl w:val="1"/>
          <w:numId w:val="10"/>
        </w:numPr>
        <w:ind w:right="20"/>
      </w:pPr>
      <w:r>
        <w:t xml:space="preserve">As multas devidas e/ou prejuízos causados à Contratante serão deduzidos dos valores a serem pagos, ou recolhidos em favor da União, ou deduzidos da garantia, ou ainda, quando for o caso, serão inscritos na Dívida Ativa da União e cobrados judicialmente. </w:t>
      </w:r>
    </w:p>
    <w:p w:rsidR="009B23D9" w:rsidRDefault="007D6C4B">
      <w:pPr>
        <w:ind w:left="355" w:right="20"/>
      </w:pPr>
      <w:r>
        <w:t>20.8.1.</w:t>
      </w:r>
      <w:r>
        <w:rPr>
          <w:rFonts w:ascii="Arial" w:eastAsia="Arial" w:hAnsi="Arial" w:cs="Arial"/>
        </w:rPr>
        <w:t xml:space="preserve"> </w:t>
      </w:r>
      <w:r>
        <w:t xml:space="preserve">Caso a Contratante determine, a multa deverá ser recolhida no prazo máximo de 15 (quinze) dias, a contar da data do recebimento da comunicação enviada pela autoridade competente. </w:t>
      </w:r>
    </w:p>
    <w:p w:rsidR="009B23D9" w:rsidRDefault="007D6C4B">
      <w:pPr>
        <w:numPr>
          <w:ilvl w:val="1"/>
          <w:numId w:val="13"/>
        </w:numPr>
        <w:ind w:right="20" w:hanging="720"/>
      </w:pPr>
      <w:r>
        <w:lastRenderedPageBreak/>
        <w:t xml:space="preserve">Caso o valor da multa não seja suficiente para cobrir os prejuízos causados pela conduta da empresa, a União ou Entidade poderá cobrar o valor remanescente judicialmente, conforme artigo 419 do Código Civil. </w:t>
      </w:r>
    </w:p>
    <w:p w:rsidR="009B23D9" w:rsidRDefault="007D6C4B">
      <w:pPr>
        <w:numPr>
          <w:ilvl w:val="1"/>
          <w:numId w:val="13"/>
        </w:numPr>
        <w:ind w:right="20" w:hanging="720"/>
      </w:pPr>
      <w:r>
        <w:t xml:space="preserve">A autoridade competente, na aplicação das sanções, levará em consideração a gravidade da conduta do infrator, o caráter educativo da pena, bem como o dano causado à Administração, observado o princípio da proporcionalidade. </w:t>
      </w:r>
    </w:p>
    <w:p w:rsidR="009B23D9" w:rsidRDefault="007D6C4B">
      <w:pPr>
        <w:numPr>
          <w:ilvl w:val="1"/>
          <w:numId w:val="13"/>
        </w:numPr>
        <w:ind w:right="20" w:hanging="720"/>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B23D9" w:rsidRDefault="007D6C4B">
      <w:pPr>
        <w:numPr>
          <w:ilvl w:val="1"/>
          <w:numId w:val="13"/>
        </w:numPr>
        <w:ind w:right="20" w:hanging="720"/>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B23D9" w:rsidRDefault="007D6C4B">
      <w:pPr>
        <w:numPr>
          <w:ilvl w:val="1"/>
          <w:numId w:val="13"/>
        </w:numPr>
        <w:ind w:right="20" w:hanging="720"/>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B23D9" w:rsidRDefault="007D6C4B">
      <w:pPr>
        <w:numPr>
          <w:ilvl w:val="1"/>
          <w:numId w:val="13"/>
        </w:numPr>
        <w:ind w:right="20" w:hanging="720"/>
      </w:pPr>
      <w:r>
        <w:t xml:space="preserve">As penalidades serão obrigatoriamente registradas no SICAF. </w:t>
      </w:r>
    </w:p>
    <w:p w:rsidR="009B23D9" w:rsidRDefault="007D6C4B">
      <w:pPr>
        <w:spacing w:after="170" w:line="259" w:lineRule="auto"/>
        <w:ind w:left="360" w:firstLine="0"/>
        <w:jc w:val="left"/>
      </w:pPr>
      <w:r>
        <w:t xml:space="preserve"> </w:t>
      </w:r>
    </w:p>
    <w:p w:rsidR="009B23D9" w:rsidRDefault="007D6C4B">
      <w:pPr>
        <w:numPr>
          <w:ilvl w:val="0"/>
          <w:numId w:val="14"/>
        </w:numPr>
        <w:spacing w:after="166" w:line="265" w:lineRule="auto"/>
        <w:ind w:hanging="720"/>
        <w:jc w:val="left"/>
      </w:pPr>
      <w:r>
        <w:rPr>
          <w:b/>
        </w:rPr>
        <w:t xml:space="preserve">CRITÉRIOS DE SELEÇÃO DO FORNECEDOR. </w:t>
      </w:r>
    </w:p>
    <w:p w:rsidR="009B23D9" w:rsidRDefault="007D6C4B">
      <w:pPr>
        <w:numPr>
          <w:ilvl w:val="1"/>
          <w:numId w:val="14"/>
        </w:numPr>
        <w:ind w:right="20"/>
      </w:pPr>
      <w:r>
        <w:t xml:space="preserve">As exigências de habilitação jurídica e de regularidade fiscal e trabalhista são as usuais para a generalidade dos objetos e estarão previstos no instrumento convocatório. </w:t>
      </w:r>
    </w:p>
    <w:p w:rsidR="009B23D9" w:rsidRDefault="007D6C4B">
      <w:pPr>
        <w:numPr>
          <w:ilvl w:val="1"/>
          <w:numId w:val="14"/>
        </w:numPr>
        <w:ind w:right="20"/>
      </w:pPr>
      <w:r>
        <w:t xml:space="preserve">Os critérios de qualificação econômico-financeira a serem atendidos pelo fornecedor serão previstas no instrumento convocatório. </w:t>
      </w:r>
    </w:p>
    <w:p w:rsidR="009B23D9" w:rsidRDefault="007D6C4B">
      <w:pPr>
        <w:numPr>
          <w:ilvl w:val="1"/>
          <w:numId w:val="14"/>
        </w:numPr>
        <w:ind w:right="20"/>
      </w:pPr>
      <w:r>
        <w:t xml:space="preserve">Não haverá exigência de qualificação técnica dada a natureza do objeto e consequentemente de sua dispensabilidade. </w:t>
      </w:r>
    </w:p>
    <w:p w:rsidR="009B23D9" w:rsidRDefault="007D6C4B">
      <w:pPr>
        <w:numPr>
          <w:ilvl w:val="1"/>
          <w:numId w:val="15"/>
        </w:numPr>
        <w:spacing w:after="45"/>
        <w:ind w:right="20" w:hanging="771"/>
      </w:pPr>
      <w:r>
        <w:t xml:space="preserve">O critério de julgamento da proposta é o menor preço global. </w:t>
      </w:r>
    </w:p>
    <w:p w:rsidR="009B23D9" w:rsidRDefault="007D6C4B">
      <w:pPr>
        <w:numPr>
          <w:ilvl w:val="1"/>
          <w:numId w:val="15"/>
        </w:numPr>
        <w:spacing w:after="131"/>
        <w:ind w:right="20" w:hanging="771"/>
      </w:pPr>
      <w:r>
        <w:t xml:space="preserve">As regras de desempate entre propostas são as discriminadas no edital. </w:t>
      </w:r>
    </w:p>
    <w:p w:rsidR="009B23D9" w:rsidRDefault="007D6C4B">
      <w:pPr>
        <w:spacing w:after="136" w:line="259" w:lineRule="auto"/>
        <w:ind w:left="792" w:firstLine="0"/>
        <w:jc w:val="left"/>
      </w:pPr>
      <w:r>
        <w:rPr>
          <w:b/>
        </w:rPr>
        <w:t xml:space="preserve"> </w:t>
      </w:r>
    </w:p>
    <w:p w:rsidR="009B23D9" w:rsidRDefault="007D6C4B">
      <w:pPr>
        <w:spacing w:after="139" w:line="259" w:lineRule="auto"/>
        <w:ind w:left="792" w:firstLine="0"/>
        <w:jc w:val="left"/>
      </w:pPr>
      <w:r>
        <w:rPr>
          <w:b/>
        </w:rPr>
        <w:t xml:space="preserve"> </w:t>
      </w:r>
    </w:p>
    <w:p w:rsidR="009B23D9" w:rsidRDefault="007D6C4B">
      <w:pPr>
        <w:spacing w:after="0" w:line="259" w:lineRule="auto"/>
        <w:ind w:left="10" w:right="18"/>
        <w:jc w:val="right"/>
      </w:pPr>
      <w:r>
        <w:t xml:space="preserve">Piúma - </w:t>
      </w:r>
      <w:proofErr w:type="gramStart"/>
      <w:r>
        <w:t>ES,  25</w:t>
      </w:r>
      <w:proofErr w:type="gramEnd"/>
      <w:r>
        <w:t xml:space="preserve"> de Março  de 2022  </w:t>
      </w:r>
    </w:p>
    <w:p w:rsidR="009B23D9" w:rsidRDefault="007D6C4B">
      <w:pPr>
        <w:spacing w:after="0"/>
        <w:ind w:left="730" w:right="20"/>
      </w:pPr>
      <w:r>
        <w:t xml:space="preserve">_________________________________ </w:t>
      </w:r>
    </w:p>
    <w:p w:rsidR="009B23D9" w:rsidRDefault="007D6C4B">
      <w:pPr>
        <w:spacing w:after="0"/>
        <w:ind w:left="730" w:right="20"/>
      </w:pPr>
      <w:r>
        <w:t xml:space="preserve">              Daniella Alves </w:t>
      </w:r>
      <w:proofErr w:type="spellStart"/>
      <w:r>
        <w:t>Sant’ana</w:t>
      </w:r>
      <w:proofErr w:type="spellEnd"/>
      <w:r>
        <w:t xml:space="preserve"> </w:t>
      </w:r>
    </w:p>
    <w:p w:rsidR="009B23D9" w:rsidRDefault="007D6C4B">
      <w:pPr>
        <w:spacing w:after="0"/>
        <w:ind w:left="730" w:right="20"/>
      </w:pPr>
      <w:r>
        <w:t xml:space="preserve">        Coordenadoria de Laboratório </w:t>
      </w:r>
    </w:p>
    <w:p w:rsidR="009B23D9" w:rsidRDefault="007D6C4B">
      <w:pPr>
        <w:spacing w:after="338" w:line="259" w:lineRule="auto"/>
        <w:ind w:left="720" w:firstLine="0"/>
        <w:jc w:val="left"/>
      </w:pPr>
      <w:r>
        <w:lastRenderedPageBreak/>
        <w:t xml:space="preserve"> </w:t>
      </w:r>
    </w:p>
    <w:p w:rsidR="009B23D9" w:rsidRDefault="007D6C4B">
      <w:pPr>
        <w:spacing w:after="330"/>
        <w:ind w:left="730" w:right="20"/>
      </w:pPr>
      <w:r>
        <w:t xml:space="preserve">Aprovo este Termo de Referência: </w:t>
      </w:r>
    </w:p>
    <w:p w:rsidR="009B23D9" w:rsidRDefault="007D6C4B">
      <w:pPr>
        <w:spacing w:after="90"/>
        <w:ind w:left="728" w:right="20"/>
      </w:pPr>
      <w:r>
        <w:t xml:space="preserve">____________________________ </w:t>
      </w:r>
    </w:p>
    <w:p w:rsidR="009B23D9" w:rsidRDefault="007D6C4B">
      <w:pPr>
        <w:pStyle w:val="Ttulo1"/>
        <w:spacing w:after="92"/>
        <w:ind w:left="728"/>
      </w:pPr>
      <w:r>
        <w:t xml:space="preserve">MARCELO FANTTINI POLESE </w:t>
      </w:r>
    </w:p>
    <w:p w:rsidR="009B23D9" w:rsidRDefault="007D6C4B">
      <w:pPr>
        <w:ind w:left="728" w:right="20"/>
      </w:pPr>
      <w:proofErr w:type="gramStart"/>
      <w:r>
        <w:t>Diretor- Geral</w:t>
      </w:r>
      <w:proofErr w:type="gramEnd"/>
      <w:r>
        <w:t xml:space="preserve"> </w:t>
      </w:r>
    </w:p>
    <w:sectPr w:rsidR="009B23D9">
      <w:headerReference w:type="even" r:id="rId7"/>
      <w:headerReference w:type="default" r:id="rId8"/>
      <w:footerReference w:type="even" r:id="rId9"/>
      <w:footerReference w:type="default" r:id="rId10"/>
      <w:headerReference w:type="first" r:id="rId11"/>
      <w:footerReference w:type="first" r:id="rId12"/>
      <w:pgSz w:w="11906" w:h="16838"/>
      <w:pgMar w:top="2158" w:right="1669" w:bottom="1520" w:left="773" w:header="173"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92" w:rsidRDefault="00172C92">
      <w:pPr>
        <w:spacing w:after="0" w:line="240" w:lineRule="auto"/>
      </w:pPr>
      <w:r>
        <w:separator/>
      </w:r>
    </w:p>
  </w:endnote>
  <w:endnote w:type="continuationSeparator" w:id="0">
    <w:p w:rsidR="00172C92" w:rsidRDefault="0017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D9" w:rsidRDefault="007D6C4B">
    <w:pPr>
      <w:spacing w:after="0" w:line="259" w:lineRule="auto"/>
      <w:ind w:left="360" w:firstLine="0"/>
      <w:jc w:val="left"/>
    </w:pPr>
    <w:r>
      <w:rPr>
        <w:rFonts w:ascii="Times New Roman" w:eastAsia="Times New Roman" w:hAnsi="Times New Roman" w:cs="Times New Roman"/>
        <w:sz w:val="20"/>
      </w:rPr>
      <w:t xml:space="preserve">____________________________________________________________________ </w:t>
    </w:r>
  </w:p>
  <w:p w:rsidR="009B23D9" w:rsidRDefault="007D6C4B">
    <w:pPr>
      <w:spacing w:after="0" w:line="242" w:lineRule="auto"/>
      <w:ind w:left="360" w:right="3255" w:firstLine="0"/>
      <w:jc w:val="left"/>
    </w:pPr>
    <w:r>
      <w:rPr>
        <w:rFonts w:ascii="Arial" w:eastAsia="Arial" w:hAnsi="Arial" w:cs="Arial"/>
        <w:sz w:val="12"/>
      </w:rPr>
      <w:t xml:space="preserve">Câmara Nacional de Modelos de Licitações e Contratos Administrativos da Consultoria-Geral da União Termo de Referência - Serviços Não Continuados </w:t>
    </w:r>
  </w:p>
  <w:p w:rsidR="009B23D9" w:rsidRDefault="007D6C4B">
    <w:pPr>
      <w:spacing w:after="0" w:line="259" w:lineRule="auto"/>
      <w:ind w:left="360" w:firstLine="0"/>
      <w:jc w:val="left"/>
    </w:pPr>
    <w:r>
      <w:rPr>
        <w:rFonts w:ascii="Arial" w:eastAsia="Arial" w:hAnsi="Arial" w:cs="Arial"/>
        <w:sz w:val="12"/>
      </w:rPr>
      <w:t xml:space="preserve">Atualização Junho/2021 </w:t>
    </w:r>
  </w:p>
  <w:p w:rsidR="009B23D9" w:rsidRDefault="007D6C4B">
    <w:pPr>
      <w:spacing w:after="0" w:line="259" w:lineRule="auto"/>
      <w:ind w:left="360" w:firstLine="0"/>
      <w:jc w:val="left"/>
    </w:pPr>
    <w:r>
      <w:rPr>
        <w:rFonts w:ascii="Arial" w:eastAsia="Arial" w:hAnsi="Arial" w:cs="Arial"/>
        <w:sz w:val="12"/>
      </w:rPr>
      <w:t xml:space="preserve">Adaptado pelo </w:t>
    </w:r>
    <w:proofErr w:type="spellStart"/>
    <w:r>
      <w:rPr>
        <w:rFonts w:ascii="Arial" w:eastAsia="Arial" w:hAnsi="Arial" w:cs="Arial"/>
        <w:sz w:val="12"/>
      </w:rPr>
      <w:t>Ifes</w:t>
    </w:r>
    <w:proofErr w:type="spellEnd"/>
    <w:r>
      <w:rPr>
        <w:rFonts w:ascii="Arial" w:eastAsia="Arial" w:hAnsi="Arial" w:cs="Arial"/>
        <w:sz w:val="12"/>
      </w:rPr>
      <w:t xml:space="preserve"> </w:t>
    </w:r>
    <w:r>
      <w:rPr>
        <w:rFonts w:ascii="Arial" w:eastAsia="Arial" w:hAnsi="Arial" w:cs="Arial"/>
        <w:i/>
        <w:sz w:val="12"/>
      </w:rPr>
      <w:t>Campus</w:t>
    </w:r>
    <w:r>
      <w:rPr>
        <w:rFonts w:ascii="Arial" w:eastAsia="Arial" w:hAnsi="Arial" w:cs="Arial"/>
        <w:sz w:val="12"/>
      </w:rPr>
      <w:t xml:space="preserve"> Piúma.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D9" w:rsidRDefault="007D6C4B">
    <w:pPr>
      <w:spacing w:after="0" w:line="259" w:lineRule="auto"/>
      <w:ind w:left="360" w:firstLine="0"/>
      <w:jc w:val="left"/>
    </w:pPr>
    <w:r>
      <w:rPr>
        <w:rFonts w:ascii="Times New Roman" w:eastAsia="Times New Roman" w:hAnsi="Times New Roman" w:cs="Times New Roman"/>
        <w:sz w:val="20"/>
      </w:rPr>
      <w:t xml:space="preserve">____________________________________________________________________ </w:t>
    </w:r>
  </w:p>
  <w:p w:rsidR="009B23D9" w:rsidRDefault="007D6C4B">
    <w:pPr>
      <w:spacing w:after="0" w:line="242" w:lineRule="auto"/>
      <w:ind w:left="360" w:right="3255" w:firstLine="0"/>
      <w:jc w:val="left"/>
    </w:pPr>
    <w:r>
      <w:rPr>
        <w:rFonts w:ascii="Arial" w:eastAsia="Arial" w:hAnsi="Arial" w:cs="Arial"/>
        <w:sz w:val="12"/>
      </w:rPr>
      <w:t xml:space="preserve">Câmara Nacional de Modelos de Licitações e Contratos Administrativos da Consultoria-Geral da União Termo de Referência - Serviços Não Continuados </w:t>
    </w:r>
  </w:p>
  <w:p w:rsidR="009B23D9" w:rsidRDefault="007D6C4B">
    <w:pPr>
      <w:spacing w:after="0" w:line="259" w:lineRule="auto"/>
      <w:ind w:left="360" w:firstLine="0"/>
      <w:jc w:val="left"/>
    </w:pPr>
    <w:r>
      <w:rPr>
        <w:rFonts w:ascii="Arial" w:eastAsia="Arial" w:hAnsi="Arial" w:cs="Arial"/>
        <w:sz w:val="12"/>
      </w:rPr>
      <w:t xml:space="preserve">Atualização Junho/2021 </w:t>
    </w:r>
  </w:p>
  <w:p w:rsidR="009B23D9" w:rsidRDefault="007D6C4B">
    <w:pPr>
      <w:spacing w:after="0" w:line="259" w:lineRule="auto"/>
      <w:ind w:left="360" w:firstLine="0"/>
      <w:jc w:val="left"/>
    </w:pPr>
    <w:r>
      <w:rPr>
        <w:rFonts w:ascii="Arial" w:eastAsia="Arial" w:hAnsi="Arial" w:cs="Arial"/>
        <w:sz w:val="12"/>
      </w:rPr>
      <w:t xml:space="preserve">Adaptado pelo </w:t>
    </w:r>
    <w:proofErr w:type="spellStart"/>
    <w:r>
      <w:rPr>
        <w:rFonts w:ascii="Arial" w:eastAsia="Arial" w:hAnsi="Arial" w:cs="Arial"/>
        <w:sz w:val="12"/>
      </w:rPr>
      <w:t>Ifes</w:t>
    </w:r>
    <w:proofErr w:type="spellEnd"/>
    <w:r>
      <w:rPr>
        <w:rFonts w:ascii="Arial" w:eastAsia="Arial" w:hAnsi="Arial" w:cs="Arial"/>
        <w:sz w:val="12"/>
      </w:rPr>
      <w:t xml:space="preserve"> </w:t>
    </w:r>
    <w:r>
      <w:rPr>
        <w:rFonts w:ascii="Arial" w:eastAsia="Arial" w:hAnsi="Arial" w:cs="Arial"/>
        <w:i/>
        <w:sz w:val="12"/>
      </w:rPr>
      <w:t>Campus</w:t>
    </w:r>
    <w:r>
      <w:rPr>
        <w:rFonts w:ascii="Arial" w:eastAsia="Arial" w:hAnsi="Arial" w:cs="Arial"/>
        <w:sz w:val="12"/>
      </w:rPr>
      <w:t xml:space="preserve"> Piúma.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D9" w:rsidRDefault="007D6C4B">
    <w:pPr>
      <w:spacing w:after="0" w:line="259" w:lineRule="auto"/>
      <w:ind w:left="360" w:firstLine="0"/>
      <w:jc w:val="left"/>
    </w:pPr>
    <w:r>
      <w:rPr>
        <w:rFonts w:ascii="Times New Roman" w:eastAsia="Times New Roman" w:hAnsi="Times New Roman" w:cs="Times New Roman"/>
        <w:sz w:val="20"/>
      </w:rPr>
      <w:t xml:space="preserve">____________________________________________________________________ </w:t>
    </w:r>
  </w:p>
  <w:p w:rsidR="009B23D9" w:rsidRDefault="007D6C4B">
    <w:pPr>
      <w:spacing w:after="0" w:line="242" w:lineRule="auto"/>
      <w:ind w:left="360" w:right="3255" w:firstLine="0"/>
      <w:jc w:val="left"/>
    </w:pPr>
    <w:r>
      <w:rPr>
        <w:rFonts w:ascii="Arial" w:eastAsia="Arial" w:hAnsi="Arial" w:cs="Arial"/>
        <w:sz w:val="12"/>
      </w:rPr>
      <w:t xml:space="preserve">Câmara Nacional de Modelos de Licitações e Contratos Administrativos da Consultoria-Geral da União Termo de Referência - Serviços Não Continuados </w:t>
    </w:r>
  </w:p>
  <w:p w:rsidR="009B23D9" w:rsidRDefault="007D6C4B">
    <w:pPr>
      <w:spacing w:after="0" w:line="259" w:lineRule="auto"/>
      <w:ind w:left="360" w:firstLine="0"/>
      <w:jc w:val="left"/>
    </w:pPr>
    <w:r>
      <w:rPr>
        <w:rFonts w:ascii="Arial" w:eastAsia="Arial" w:hAnsi="Arial" w:cs="Arial"/>
        <w:sz w:val="12"/>
      </w:rPr>
      <w:t xml:space="preserve">Atualização Junho/2021 </w:t>
    </w:r>
  </w:p>
  <w:p w:rsidR="009B23D9" w:rsidRDefault="007D6C4B">
    <w:pPr>
      <w:spacing w:after="0" w:line="259" w:lineRule="auto"/>
      <w:ind w:left="360" w:firstLine="0"/>
      <w:jc w:val="left"/>
    </w:pPr>
    <w:r>
      <w:rPr>
        <w:rFonts w:ascii="Arial" w:eastAsia="Arial" w:hAnsi="Arial" w:cs="Arial"/>
        <w:sz w:val="12"/>
      </w:rPr>
      <w:t xml:space="preserve">Adaptado pelo </w:t>
    </w:r>
    <w:proofErr w:type="spellStart"/>
    <w:r>
      <w:rPr>
        <w:rFonts w:ascii="Arial" w:eastAsia="Arial" w:hAnsi="Arial" w:cs="Arial"/>
        <w:sz w:val="12"/>
      </w:rPr>
      <w:t>Ifes</w:t>
    </w:r>
    <w:proofErr w:type="spellEnd"/>
    <w:r>
      <w:rPr>
        <w:rFonts w:ascii="Arial" w:eastAsia="Arial" w:hAnsi="Arial" w:cs="Arial"/>
        <w:sz w:val="12"/>
      </w:rPr>
      <w:t xml:space="preserve"> </w:t>
    </w:r>
    <w:r>
      <w:rPr>
        <w:rFonts w:ascii="Arial" w:eastAsia="Arial" w:hAnsi="Arial" w:cs="Arial"/>
        <w:i/>
        <w:sz w:val="12"/>
      </w:rPr>
      <w:t>Campus</w:t>
    </w:r>
    <w:r>
      <w:rPr>
        <w:rFonts w:ascii="Arial" w:eastAsia="Arial" w:hAnsi="Arial" w:cs="Arial"/>
        <w:sz w:val="12"/>
      </w:rPr>
      <w:t xml:space="preserve"> Piúma.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92" w:rsidRDefault="00172C92">
      <w:pPr>
        <w:spacing w:after="0" w:line="240" w:lineRule="auto"/>
      </w:pPr>
      <w:r>
        <w:separator/>
      </w:r>
    </w:p>
  </w:footnote>
  <w:footnote w:type="continuationSeparator" w:id="0">
    <w:p w:rsidR="00172C92" w:rsidRDefault="0017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D9" w:rsidRDefault="007D6C4B">
    <w:pPr>
      <w:spacing w:after="0" w:line="259" w:lineRule="auto"/>
      <w:ind w:left="329" w:firstLine="0"/>
      <w:jc w:val="center"/>
    </w:pPr>
    <w:r>
      <w:rPr>
        <w:noProof/>
      </w:rPr>
      <w:drawing>
        <wp:anchor distT="0" distB="0" distL="114300" distR="114300" simplePos="0" relativeHeight="251658240" behindDoc="0" locked="0" layoutInCell="1" allowOverlap="0">
          <wp:simplePos x="0" y="0"/>
          <wp:positionH relativeFrom="page">
            <wp:posOffset>3285744</wp:posOffset>
          </wp:positionH>
          <wp:positionV relativeFrom="page">
            <wp:posOffset>109728</wp:posOffset>
          </wp:positionV>
          <wp:extent cx="626364" cy="597408"/>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626364" cy="597408"/>
                  </a:xfrm>
                  <a:prstGeom prst="rect">
                    <a:avLst/>
                  </a:prstGeom>
                </pic:spPr>
              </pic:pic>
            </a:graphicData>
          </a:graphic>
        </wp:anchor>
      </w:drawing>
    </w:r>
    <w:r>
      <w:t xml:space="preserve">MINISTÉRIO DA EDUCAÇÃO </w:t>
    </w:r>
  </w:p>
  <w:p w:rsidR="009B23D9" w:rsidRDefault="007D6C4B">
    <w:pPr>
      <w:spacing w:after="0" w:line="259" w:lineRule="auto"/>
      <w:ind w:left="317" w:firstLine="0"/>
      <w:jc w:val="center"/>
    </w:pPr>
    <w:r>
      <w:t xml:space="preserve">INSTITUTO FEDERAL DO ESPÍRITO SANTO </w:t>
    </w:r>
  </w:p>
  <w:p w:rsidR="009B23D9" w:rsidRDefault="007D6C4B">
    <w:pPr>
      <w:spacing w:after="0" w:line="259" w:lineRule="auto"/>
      <w:ind w:left="318" w:firstLine="0"/>
      <w:jc w:val="center"/>
    </w:pPr>
    <w:r>
      <w:t xml:space="preserve">CAMPUS PIÚMA </w:t>
    </w:r>
  </w:p>
  <w:p w:rsidR="009B23D9" w:rsidRDefault="007D6C4B">
    <w:pPr>
      <w:spacing w:after="0" w:line="259" w:lineRule="auto"/>
      <w:ind w:left="360"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FC" w:rsidRDefault="009A2BFC">
    <w:pPr>
      <w:spacing w:after="0" w:line="259" w:lineRule="auto"/>
      <w:ind w:left="329" w:firstLine="0"/>
      <w:jc w:val="center"/>
    </w:pPr>
  </w:p>
  <w:p w:rsidR="009A2BFC" w:rsidRDefault="009A2BFC">
    <w:pPr>
      <w:spacing w:after="0" w:line="259" w:lineRule="auto"/>
      <w:ind w:left="329" w:firstLine="0"/>
      <w:jc w:val="center"/>
    </w:pPr>
  </w:p>
  <w:p w:rsidR="009A2BFC" w:rsidRDefault="009A2BFC">
    <w:pPr>
      <w:spacing w:after="0" w:line="259" w:lineRule="auto"/>
      <w:ind w:left="329" w:firstLine="0"/>
      <w:jc w:val="center"/>
    </w:pPr>
  </w:p>
  <w:p w:rsidR="009A2BFC" w:rsidRDefault="009A2BFC">
    <w:pPr>
      <w:spacing w:after="0" w:line="259" w:lineRule="auto"/>
      <w:ind w:left="329" w:firstLine="0"/>
      <w:jc w:val="center"/>
    </w:pPr>
  </w:p>
  <w:p w:rsidR="009B23D9" w:rsidRDefault="007D6C4B">
    <w:pPr>
      <w:spacing w:after="0" w:line="259" w:lineRule="auto"/>
      <w:ind w:left="329" w:firstLine="0"/>
      <w:jc w:val="center"/>
    </w:pPr>
    <w:r>
      <w:rPr>
        <w:noProof/>
      </w:rPr>
      <w:drawing>
        <wp:anchor distT="0" distB="0" distL="114300" distR="114300" simplePos="0" relativeHeight="251659264" behindDoc="1" locked="0" layoutInCell="1" allowOverlap="0">
          <wp:simplePos x="0" y="0"/>
          <wp:positionH relativeFrom="page">
            <wp:posOffset>3286125</wp:posOffset>
          </wp:positionH>
          <wp:positionV relativeFrom="page">
            <wp:posOffset>104775</wp:posOffset>
          </wp:positionV>
          <wp:extent cx="626364" cy="597408"/>
          <wp:effectExtent l="0" t="0" r="2540" b="0"/>
          <wp:wrapNone/>
          <wp:docPr id="1"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626364" cy="597408"/>
                  </a:xfrm>
                  <a:prstGeom prst="rect">
                    <a:avLst/>
                  </a:prstGeom>
                </pic:spPr>
              </pic:pic>
            </a:graphicData>
          </a:graphic>
        </wp:anchor>
      </w:drawing>
    </w:r>
    <w:r>
      <w:t xml:space="preserve">MINISTÉRIO DA EDUCAÇÃO </w:t>
    </w:r>
  </w:p>
  <w:p w:rsidR="009B23D9" w:rsidRDefault="007D6C4B">
    <w:pPr>
      <w:spacing w:after="0" w:line="259" w:lineRule="auto"/>
      <w:ind w:left="317" w:firstLine="0"/>
      <w:jc w:val="center"/>
    </w:pPr>
    <w:r>
      <w:t xml:space="preserve">INSTITUTO FEDERAL DO ESPÍRITO SANTO </w:t>
    </w:r>
  </w:p>
  <w:p w:rsidR="009B23D9" w:rsidRDefault="009A2BFC" w:rsidP="009A2BFC">
    <w:pPr>
      <w:spacing w:after="0" w:line="259" w:lineRule="auto"/>
      <w:ind w:left="318" w:firstLine="0"/>
      <w:jc w:val="center"/>
    </w:pPr>
    <w:r>
      <w:t>CAMPUS PIÚMA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D9" w:rsidRDefault="007D6C4B">
    <w:pPr>
      <w:spacing w:after="0" w:line="259" w:lineRule="auto"/>
      <w:ind w:left="329" w:firstLine="0"/>
      <w:jc w:val="center"/>
    </w:pPr>
    <w:r>
      <w:rPr>
        <w:noProof/>
      </w:rPr>
      <w:drawing>
        <wp:anchor distT="0" distB="0" distL="114300" distR="114300" simplePos="0" relativeHeight="251660288" behindDoc="0" locked="0" layoutInCell="1" allowOverlap="0">
          <wp:simplePos x="0" y="0"/>
          <wp:positionH relativeFrom="page">
            <wp:posOffset>3285744</wp:posOffset>
          </wp:positionH>
          <wp:positionV relativeFrom="page">
            <wp:posOffset>109728</wp:posOffset>
          </wp:positionV>
          <wp:extent cx="626364" cy="597408"/>
          <wp:effectExtent l="0" t="0" r="0" b="0"/>
          <wp:wrapSquare wrapText="bothSides"/>
          <wp:docPr id="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626364" cy="597408"/>
                  </a:xfrm>
                  <a:prstGeom prst="rect">
                    <a:avLst/>
                  </a:prstGeom>
                </pic:spPr>
              </pic:pic>
            </a:graphicData>
          </a:graphic>
        </wp:anchor>
      </w:drawing>
    </w:r>
    <w:r>
      <w:t xml:space="preserve">MINISTÉRIO DA EDUCAÇÃO </w:t>
    </w:r>
  </w:p>
  <w:p w:rsidR="009B23D9" w:rsidRDefault="007D6C4B">
    <w:pPr>
      <w:spacing w:after="0" w:line="259" w:lineRule="auto"/>
      <w:ind w:left="317" w:firstLine="0"/>
      <w:jc w:val="center"/>
    </w:pPr>
    <w:r>
      <w:t xml:space="preserve">INSTITUTO FEDERAL DO ESPÍRITO SANTO </w:t>
    </w:r>
  </w:p>
  <w:p w:rsidR="009B23D9" w:rsidRDefault="007D6C4B">
    <w:pPr>
      <w:spacing w:after="0" w:line="259" w:lineRule="auto"/>
      <w:ind w:left="318" w:firstLine="0"/>
      <w:jc w:val="center"/>
    </w:pPr>
    <w:r>
      <w:t xml:space="preserve">CAMPUS PIÚMA </w:t>
    </w:r>
  </w:p>
  <w:p w:rsidR="009B23D9" w:rsidRDefault="007D6C4B">
    <w:pPr>
      <w:spacing w:after="0" w:line="259" w:lineRule="auto"/>
      <w:ind w:left="360" w:firstLine="0"/>
      <w:jc w:val="left"/>
    </w:pP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EA6"/>
    <w:multiLevelType w:val="hybridMultilevel"/>
    <w:tmpl w:val="A04A9F24"/>
    <w:lvl w:ilvl="0" w:tplc="A01A9F78">
      <w:start w:val="1"/>
      <w:numFmt w:val="bullet"/>
      <w:lvlText w:val="-"/>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6C25E">
      <w:start w:val="1"/>
      <w:numFmt w:val="bullet"/>
      <w:lvlText w:val="o"/>
      <w:lvlJc w:val="left"/>
      <w:pPr>
        <w:ind w:left="1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AD30C">
      <w:start w:val="1"/>
      <w:numFmt w:val="bullet"/>
      <w:lvlText w:val="▪"/>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E44A98">
      <w:start w:val="1"/>
      <w:numFmt w:val="bullet"/>
      <w:lvlText w:val="•"/>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B46516">
      <w:start w:val="1"/>
      <w:numFmt w:val="bullet"/>
      <w:lvlText w:val="o"/>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2E0FBA">
      <w:start w:val="1"/>
      <w:numFmt w:val="bullet"/>
      <w:lvlText w:val="▪"/>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A3F42">
      <w:start w:val="1"/>
      <w:numFmt w:val="bullet"/>
      <w:lvlText w:val="•"/>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AC600">
      <w:start w:val="1"/>
      <w:numFmt w:val="bullet"/>
      <w:lvlText w:val="o"/>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2A24CC">
      <w:start w:val="1"/>
      <w:numFmt w:val="bullet"/>
      <w:lvlText w:val="▪"/>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087B7C"/>
    <w:multiLevelType w:val="hybridMultilevel"/>
    <w:tmpl w:val="2C4E3B84"/>
    <w:lvl w:ilvl="0" w:tplc="A61E786A">
      <w:start w:val="1"/>
      <w:numFmt w:val="lowerLetter"/>
      <w:lvlText w:val="%1)"/>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B22652">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16777E">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24B2">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4CB1E">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0ADF20">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EE168">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C8308">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609BC">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6B6490"/>
    <w:multiLevelType w:val="hybridMultilevel"/>
    <w:tmpl w:val="8E8637F0"/>
    <w:lvl w:ilvl="0" w:tplc="80A23A12">
      <w:start w:val="12"/>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56225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A46F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E60EE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0D6ADE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6C8D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D6858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2FACAC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883D5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FA76C1"/>
    <w:multiLevelType w:val="multilevel"/>
    <w:tmpl w:val="40D0C076"/>
    <w:lvl w:ilvl="0">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F50A6A"/>
    <w:multiLevelType w:val="hybridMultilevel"/>
    <w:tmpl w:val="6A860D02"/>
    <w:lvl w:ilvl="0" w:tplc="5B8432D6">
      <w:start w:val="6"/>
      <w:numFmt w:val="decimal"/>
      <w:lvlText w:val="%1."/>
      <w:lvlJc w:val="left"/>
      <w:pPr>
        <w:ind w:left="1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B72C3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52E319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7C8EE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C03A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36BD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38B3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5A26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6FEA8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8E3E30"/>
    <w:multiLevelType w:val="hybridMultilevel"/>
    <w:tmpl w:val="048A71BE"/>
    <w:lvl w:ilvl="0" w:tplc="0BDA28C4">
      <w:start w:val="1"/>
      <w:numFmt w:val="lowerLetter"/>
      <w:lvlText w:val="%1)"/>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2ACC0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C677E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8571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2C0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1CE4F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8A891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687C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06A0A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D7D01"/>
    <w:multiLevelType w:val="hybridMultilevel"/>
    <w:tmpl w:val="E3887BFE"/>
    <w:lvl w:ilvl="0" w:tplc="54E40104">
      <w:start w:val="8"/>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042B44">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8507B14">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740292">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9F2735E">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C821E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79495C8">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2945FB6">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F8585C">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C3D3B"/>
    <w:multiLevelType w:val="multilevel"/>
    <w:tmpl w:val="9AC86D6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98210E"/>
    <w:multiLevelType w:val="hybridMultilevel"/>
    <w:tmpl w:val="84DED1F6"/>
    <w:lvl w:ilvl="0" w:tplc="6DB084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84E63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E3EE6">
      <w:start w:val="1"/>
      <w:numFmt w:val="decimal"/>
      <w:lvlRestart w:val="0"/>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A1D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60FAE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E41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3865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A090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F23E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7A28D9"/>
    <w:multiLevelType w:val="multilevel"/>
    <w:tmpl w:val="7192595C"/>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F23786"/>
    <w:multiLevelType w:val="multilevel"/>
    <w:tmpl w:val="B6A42FE6"/>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9845C5"/>
    <w:multiLevelType w:val="hybridMultilevel"/>
    <w:tmpl w:val="9866FFC2"/>
    <w:lvl w:ilvl="0" w:tplc="3E8AC610">
      <w:start w:val="3"/>
      <w:numFmt w:val="lowerRoman"/>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62CE4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249CB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00BB2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6765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3C0BD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0E4D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6E1FC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0BC8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E12C0D"/>
    <w:multiLevelType w:val="multilevel"/>
    <w:tmpl w:val="59905C4C"/>
    <w:lvl w:ilvl="0">
      <w:start w:val="18"/>
      <w:numFmt w:val="decimal"/>
      <w:lvlText w:val="%1."/>
      <w:lvlJc w:val="left"/>
      <w:pPr>
        <w:ind w:left="7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497FD6"/>
    <w:multiLevelType w:val="multilevel"/>
    <w:tmpl w:val="0A829E66"/>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F52BCC"/>
    <w:multiLevelType w:val="multilevel"/>
    <w:tmpl w:val="E68635FA"/>
    <w:lvl w:ilvl="0">
      <w:start w:val="21"/>
      <w:numFmt w:val="decimal"/>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C06EB1"/>
    <w:multiLevelType w:val="multilevel"/>
    <w:tmpl w:val="7BF029FA"/>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1"/>
  </w:num>
  <w:num w:numId="5">
    <w:abstractNumId w:val="15"/>
  </w:num>
  <w:num w:numId="6">
    <w:abstractNumId w:val="12"/>
  </w:num>
  <w:num w:numId="7">
    <w:abstractNumId w:val="5"/>
  </w:num>
  <w:num w:numId="8">
    <w:abstractNumId w:val="8"/>
  </w:num>
  <w:num w:numId="9">
    <w:abstractNumId w:val="11"/>
  </w:num>
  <w:num w:numId="10">
    <w:abstractNumId w:val="9"/>
  </w:num>
  <w:num w:numId="11">
    <w:abstractNumId w:val="10"/>
  </w:num>
  <w:num w:numId="12">
    <w:abstractNumId w:val="13"/>
  </w:num>
  <w:num w:numId="13">
    <w:abstractNumId w:val="7"/>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D9"/>
    <w:rsid w:val="00172C92"/>
    <w:rsid w:val="007D6C4B"/>
    <w:rsid w:val="009A2BFC"/>
    <w:rsid w:val="009B23D9"/>
    <w:rsid w:val="00BE7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D9FB"/>
  <w15:docId w15:val="{4CC34A49-03BB-43DE-B9CB-9F8D54B9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68" w:lineRule="auto"/>
      <w:ind w:left="342"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166" w:line="265" w:lineRule="auto"/>
      <w:ind w:left="355" w:hanging="10"/>
      <w:outlineLvl w:val="0"/>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6345</Words>
  <Characters>34267</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cp:keywords/>
  <cp:lastModifiedBy>Hellen Silva de Azevedo</cp:lastModifiedBy>
  <cp:revision>3</cp:revision>
  <dcterms:created xsi:type="dcterms:W3CDTF">2022-04-19T15:47:00Z</dcterms:created>
  <dcterms:modified xsi:type="dcterms:W3CDTF">2022-04-20T17:51:00Z</dcterms:modified>
</cp:coreProperties>
</file>