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8C" w:rsidRPr="00422C76" w:rsidRDefault="00422C76" w:rsidP="00422C76">
      <w:pPr>
        <w:pBdr>
          <w:top w:val="nil"/>
          <w:left w:val="nil"/>
          <w:bottom w:val="nil"/>
          <w:right w:val="nil"/>
          <w:between w:val="nil"/>
        </w:pBdr>
        <w:spacing w:before="4"/>
        <w:jc w:val="center"/>
        <w:rPr>
          <w:rFonts w:asciiTheme="minorHAnsi" w:hAnsiTheme="minorHAnsi" w:cstheme="minorHAnsi"/>
          <w:b/>
          <w:color w:val="000000"/>
        </w:rPr>
      </w:pPr>
      <w:r w:rsidRPr="00422C76">
        <w:rPr>
          <w:rFonts w:asciiTheme="minorHAnsi" w:hAnsiTheme="minorHAnsi" w:cstheme="minorHAnsi"/>
          <w:b/>
          <w:color w:val="000000"/>
        </w:rPr>
        <w:t>ANEXO II</w:t>
      </w:r>
    </w:p>
    <w:p w:rsidR="00965D36" w:rsidRPr="0094270B" w:rsidRDefault="00965D36" w:rsidP="00965D36">
      <w:pPr>
        <w:spacing w:after="50" w:line="259" w:lineRule="auto"/>
        <w:ind w:left="101" w:right="6"/>
        <w:jc w:val="center"/>
        <w:rPr>
          <w:rFonts w:asciiTheme="minorHAnsi" w:hAnsiTheme="minorHAnsi" w:cstheme="minorHAnsi"/>
        </w:rPr>
      </w:pPr>
      <w:r w:rsidRPr="0094270B">
        <w:rPr>
          <w:rFonts w:asciiTheme="minorHAnsi" w:eastAsia="Times New Roman" w:hAnsiTheme="minorHAnsi" w:cstheme="minorHAnsi"/>
          <w:b/>
        </w:rPr>
        <w:t xml:space="preserve">TERMO DE REFERÊNCIA </w:t>
      </w:r>
    </w:p>
    <w:p w:rsidR="00965D36" w:rsidRPr="0094270B" w:rsidRDefault="00965D36" w:rsidP="00965D36">
      <w:pPr>
        <w:spacing w:after="140" w:line="259" w:lineRule="auto"/>
        <w:ind w:left="101"/>
        <w:jc w:val="center"/>
        <w:rPr>
          <w:rFonts w:asciiTheme="minorHAnsi" w:hAnsiTheme="minorHAnsi" w:cstheme="minorHAnsi"/>
        </w:rPr>
      </w:pPr>
      <w:r w:rsidRPr="0094270B">
        <w:rPr>
          <w:rFonts w:asciiTheme="minorHAnsi" w:eastAsia="Times New Roman" w:hAnsiTheme="minorHAnsi" w:cstheme="minorHAnsi"/>
          <w:b/>
        </w:rPr>
        <w:t xml:space="preserve">AQUISIÇÃO DE BENS COMUNS </w:t>
      </w:r>
    </w:p>
    <w:p w:rsidR="00965D36" w:rsidRPr="0094270B" w:rsidRDefault="00965D36" w:rsidP="00965D36">
      <w:pPr>
        <w:spacing w:line="259" w:lineRule="auto"/>
        <w:ind w:left="101" w:right="17"/>
        <w:jc w:val="center"/>
        <w:rPr>
          <w:rFonts w:asciiTheme="minorHAnsi" w:hAnsiTheme="minorHAnsi" w:cstheme="minorHAnsi"/>
        </w:rPr>
      </w:pPr>
      <w:r w:rsidRPr="0094270B">
        <w:rPr>
          <w:rFonts w:asciiTheme="minorHAnsi" w:eastAsia="Times New Roman" w:hAnsiTheme="minorHAnsi" w:cstheme="minorHAnsi"/>
          <w:b/>
        </w:rPr>
        <w:t xml:space="preserve">(Processo Administrativo n.° </w:t>
      </w:r>
      <w:r w:rsidRPr="0094270B">
        <w:rPr>
          <w:rFonts w:asciiTheme="minorHAnsi" w:eastAsia="Verdana" w:hAnsiTheme="minorHAnsi" w:cstheme="minorHAnsi"/>
          <w:b/>
          <w:shd w:val="clear" w:color="auto" w:fill="F8FAFC"/>
        </w:rPr>
        <w:t>23185.000165/2022-80</w:t>
      </w:r>
      <w:r w:rsidRPr="0094270B">
        <w:rPr>
          <w:rFonts w:asciiTheme="minorHAnsi" w:eastAsia="Times New Roman" w:hAnsiTheme="minorHAnsi" w:cstheme="minorHAnsi"/>
          <w:b/>
        </w:rPr>
        <w:t xml:space="preserve">)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tbl>
      <w:tblPr>
        <w:tblStyle w:val="TableGrid"/>
        <w:tblW w:w="9657" w:type="dxa"/>
        <w:tblInd w:w="156" w:type="dxa"/>
        <w:tblCellMar>
          <w:left w:w="50" w:type="dxa"/>
          <w:right w:w="14" w:type="dxa"/>
        </w:tblCellMar>
        <w:tblLook w:val="04A0" w:firstRow="1" w:lastRow="0" w:firstColumn="1" w:lastColumn="0" w:noHBand="0" w:noVBand="1"/>
      </w:tblPr>
      <w:tblGrid>
        <w:gridCol w:w="3032"/>
        <w:gridCol w:w="6625"/>
      </w:tblGrid>
      <w:tr w:rsidR="00965D36" w:rsidRPr="0094270B" w:rsidTr="00D15734">
        <w:trPr>
          <w:trHeight w:val="665"/>
        </w:trPr>
        <w:tc>
          <w:tcPr>
            <w:tcW w:w="3032"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D15734">
            <w:pPr>
              <w:spacing w:line="259" w:lineRule="auto"/>
              <w:rPr>
                <w:rFonts w:cstheme="minorHAnsi"/>
              </w:rPr>
            </w:pPr>
            <w:r w:rsidRPr="0094270B">
              <w:rPr>
                <w:rFonts w:cstheme="minorHAnsi"/>
              </w:rPr>
              <w:t xml:space="preserve">Unidade Solicitante: </w:t>
            </w:r>
          </w:p>
        </w:tc>
        <w:tc>
          <w:tcPr>
            <w:tcW w:w="6625"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D15734">
            <w:pPr>
              <w:spacing w:line="259" w:lineRule="auto"/>
              <w:rPr>
                <w:rFonts w:cstheme="minorHAnsi"/>
              </w:rPr>
            </w:pPr>
            <w:r w:rsidRPr="0094270B">
              <w:rPr>
                <w:rFonts w:cstheme="minorHAnsi"/>
              </w:rPr>
              <w:t xml:space="preserve">Ifes Campus Piúma - ES </w:t>
            </w:r>
          </w:p>
        </w:tc>
      </w:tr>
      <w:tr w:rsidR="00965D36" w:rsidRPr="0094270B" w:rsidTr="00D15734">
        <w:trPr>
          <w:trHeight w:val="602"/>
        </w:trPr>
        <w:tc>
          <w:tcPr>
            <w:tcW w:w="3032"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D15734">
            <w:pPr>
              <w:spacing w:line="259" w:lineRule="auto"/>
              <w:ind w:left="12"/>
              <w:rPr>
                <w:rFonts w:cstheme="minorHAnsi"/>
              </w:rPr>
            </w:pPr>
            <w:r w:rsidRPr="0094270B">
              <w:rPr>
                <w:rFonts w:cstheme="minorHAnsi"/>
              </w:rPr>
              <w:t xml:space="preserve">Unidade Supridora: </w:t>
            </w:r>
          </w:p>
        </w:tc>
        <w:tc>
          <w:tcPr>
            <w:tcW w:w="6625"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D15734">
            <w:pPr>
              <w:spacing w:line="259" w:lineRule="auto"/>
              <w:rPr>
                <w:rFonts w:cstheme="minorHAnsi"/>
              </w:rPr>
            </w:pPr>
            <w:r w:rsidRPr="0094270B">
              <w:rPr>
                <w:rFonts w:cstheme="minorHAnsi"/>
              </w:rPr>
              <w:t xml:space="preserve">Coordenadoria de laboratório </w:t>
            </w:r>
          </w:p>
        </w:tc>
      </w:tr>
      <w:tr w:rsidR="00965D36" w:rsidRPr="0094270B" w:rsidTr="00D15734">
        <w:trPr>
          <w:trHeight w:val="701"/>
        </w:trPr>
        <w:tc>
          <w:tcPr>
            <w:tcW w:w="3032"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D15734">
            <w:pPr>
              <w:spacing w:line="259" w:lineRule="auto"/>
              <w:rPr>
                <w:rFonts w:cstheme="minorHAnsi"/>
              </w:rPr>
            </w:pPr>
            <w:r w:rsidRPr="0094270B">
              <w:rPr>
                <w:rFonts w:cstheme="minorHAnsi"/>
              </w:rPr>
              <w:t xml:space="preserve">Responsável(is) pela Solicitação: </w:t>
            </w:r>
          </w:p>
        </w:tc>
        <w:tc>
          <w:tcPr>
            <w:tcW w:w="6625"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D15734">
            <w:pPr>
              <w:spacing w:line="259" w:lineRule="auto"/>
              <w:rPr>
                <w:rFonts w:cstheme="minorHAnsi"/>
              </w:rPr>
            </w:pPr>
            <w:r w:rsidRPr="0094270B">
              <w:rPr>
                <w:rFonts w:eastAsia="Calibri" w:cstheme="minorHAnsi"/>
              </w:rPr>
              <w:t xml:space="preserve">Daniella Alves Sant’Ana </w:t>
            </w:r>
          </w:p>
        </w:tc>
      </w:tr>
    </w:tbl>
    <w:p w:rsidR="00965D36" w:rsidRPr="0094270B" w:rsidRDefault="00965D36" w:rsidP="00965D36">
      <w:pPr>
        <w:spacing w:after="29"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pStyle w:val="Ttulo1"/>
        <w:tabs>
          <w:tab w:val="center" w:pos="1496"/>
        </w:tabs>
        <w:ind w:left="0" w:firstLine="0"/>
        <w:rPr>
          <w:rFonts w:asciiTheme="minorHAnsi" w:hAnsiTheme="minorHAnsi" w:cstheme="minorHAnsi"/>
          <w:sz w:val="22"/>
          <w:szCs w:val="22"/>
        </w:rPr>
      </w:pPr>
      <w:r w:rsidRPr="0094270B">
        <w:rPr>
          <w:rFonts w:asciiTheme="minorHAnsi" w:hAnsiTheme="minorHAnsi" w:cstheme="minorHAnsi"/>
          <w:sz w:val="22"/>
          <w:szCs w:val="22"/>
        </w:rPr>
        <w:t xml:space="preserve">1. </w:t>
      </w:r>
      <w:r w:rsidRPr="0094270B">
        <w:rPr>
          <w:rFonts w:asciiTheme="minorHAnsi" w:hAnsiTheme="minorHAnsi" w:cstheme="minorHAnsi"/>
          <w:sz w:val="22"/>
          <w:szCs w:val="22"/>
        </w:rPr>
        <w:tab/>
        <w:t xml:space="preserve">DO OBJETO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after="33" w:line="261" w:lineRule="auto"/>
        <w:ind w:left="842" w:right="6" w:hanging="732"/>
        <w:rPr>
          <w:rFonts w:asciiTheme="minorHAnsi" w:hAnsiTheme="minorHAnsi" w:cstheme="minorHAnsi"/>
        </w:rPr>
      </w:pPr>
      <w:r w:rsidRPr="0094270B">
        <w:rPr>
          <w:rFonts w:asciiTheme="minorHAnsi" w:eastAsia="Calibri" w:hAnsiTheme="minorHAnsi" w:cstheme="minorHAnsi"/>
          <w:b/>
        </w:rPr>
        <w:t>1.1</w:t>
      </w:r>
      <w:r w:rsidRPr="0094270B">
        <w:rPr>
          <w:rFonts w:asciiTheme="minorHAnsi" w:hAnsiTheme="minorHAnsi" w:cstheme="minorHAnsi"/>
          <w:b/>
        </w:rPr>
        <w:t xml:space="preserve"> </w:t>
      </w:r>
      <w:r w:rsidRPr="0094270B">
        <w:rPr>
          <w:rFonts w:asciiTheme="minorHAnsi" w:eastAsia="Times New Roman" w:hAnsiTheme="minorHAnsi" w:cstheme="minorHAnsi"/>
          <w:b/>
        </w:rPr>
        <w:t xml:space="preserve">Aquisição de </w:t>
      </w:r>
      <w:r w:rsidRPr="0094270B">
        <w:rPr>
          <w:rFonts w:asciiTheme="minorHAnsi" w:eastAsia="Calibri" w:hAnsiTheme="minorHAnsi" w:cstheme="minorHAnsi"/>
          <w:b/>
        </w:rPr>
        <w:t>materiais de limpeza e descartáveis para serem utilizados em todos os laboratórios</w:t>
      </w:r>
      <w:r w:rsidRPr="0094270B">
        <w:rPr>
          <w:rFonts w:asciiTheme="minorHAnsi" w:eastAsia="Times New Roman" w:hAnsiTheme="minorHAnsi" w:cstheme="minorHAnsi"/>
          <w:b/>
        </w:rPr>
        <w:t>, para atender às necessidades do da Coordenadoria de Laboratórios do Ifes Campus Piúma conforme especificações, condições, quantidades e exigências estabelecidas neste instrumento.</w:t>
      </w:r>
      <w:r w:rsidRPr="0094270B">
        <w:rPr>
          <w:rFonts w:asciiTheme="minorHAnsi" w:eastAsia="Calibri" w:hAnsiTheme="minorHAnsi" w:cstheme="minorHAnsi"/>
          <w:b/>
        </w:rPr>
        <w:t xml:space="preserve"> </w:t>
      </w:r>
    </w:p>
    <w:p w:rsidR="00965D36" w:rsidRPr="0094270B" w:rsidRDefault="00965D36" w:rsidP="00965D36">
      <w:pPr>
        <w:tabs>
          <w:tab w:val="center" w:pos="4390"/>
        </w:tabs>
        <w:rPr>
          <w:rFonts w:asciiTheme="minorHAnsi" w:hAnsiTheme="minorHAnsi" w:cstheme="minorHAnsi"/>
        </w:rPr>
      </w:pPr>
      <w:r w:rsidRPr="0094270B">
        <w:rPr>
          <w:rFonts w:asciiTheme="minorHAnsi" w:hAnsiTheme="minorHAnsi" w:cstheme="minorHAnsi"/>
        </w:rPr>
        <w:t xml:space="preserve">1.2 </w:t>
      </w:r>
      <w:r w:rsidRPr="0094270B">
        <w:rPr>
          <w:rFonts w:asciiTheme="minorHAnsi" w:hAnsiTheme="minorHAnsi" w:cstheme="minorHAnsi"/>
        </w:rPr>
        <w:tab/>
        <w:t xml:space="preserve">A contratação será dividida em itens conforme o detalhamento do objeto abaixo. </w:t>
      </w:r>
    </w:p>
    <w:p w:rsidR="00965D36" w:rsidRPr="0094270B" w:rsidRDefault="00965D36" w:rsidP="00965D36">
      <w:pPr>
        <w:spacing w:after="164"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tabs>
          <w:tab w:val="center" w:pos="3674"/>
        </w:tabs>
        <w:ind w:left="0" w:firstLine="0"/>
        <w:rPr>
          <w:rFonts w:asciiTheme="minorHAnsi" w:hAnsiTheme="minorHAnsi" w:cstheme="minorHAnsi"/>
          <w:sz w:val="22"/>
          <w:szCs w:val="22"/>
        </w:rPr>
      </w:pPr>
      <w:r w:rsidRPr="0094270B">
        <w:rPr>
          <w:rFonts w:asciiTheme="minorHAnsi" w:hAnsiTheme="minorHAnsi" w:cstheme="minorHAnsi"/>
          <w:sz w:val="22"/>
          <w:szCs w:val="22"/>
        </w:rPr>
        <w:t xml:space="preserve">2. </w:t>
      </w:r>
      <w:r w:rsidRPr="0094270B">
        <w:rPr>
          <w:rFonts w:asciiTheme="minorHAnsi" w:hAnsiTheme="minorHAnsi" w:cstheme="minorHAnsi"/>
          <w:sz w:val="22"/>
          <w:szCs w:val="22"/>
        </w:rPr>
        <w:tab/>
        <w:t xml:space="preserve">DA JUSTIFICATIVA E OBJETIVO DA CONTRATAÇÃO </w:t>
      </w:r>
    </w:p>
    <w:p w:rsidR="00965D36" w:rsidRPr="0094270B" w:rsidRDefault="00965D36" w:rsidP="00965D36">
      <w:pPr>
        <w:spacing w:after="197"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line="397" w:lineRule="auto"/>
        <w:ind w:left="108" w:right="773"/>
        <w:rPr>
          <w:rFonts w:asciiTheme="minorHAnsi" w:hAnsiTheme="minorHAnsi" w:cstheme="minorHAnsi"/>
        </w:rPr>
      </w:pPr>
      <w:r w:rsidRPr="0094270B">
        <w:rPr>
          <w:rFonts w:asciiTheme="minorHAnsi" w:hAnsiTheme="minorHAnsi" w:cstheme="minorHAnsi"/>
        </w:rPr>
        <w:t xml:space="preserve">2.1 </w:t>
      </w:r>
      <w:r w:rsidRPr="0094270B">
        <w:rPr>
          <w:rFonts w:asciiTheme="minorHAnsi" w:eastAsia="Calibri" w:hAnsiTheme="minorHAnsi" w:cstheme="minorHAnsi"/>
        </w:rPr>
        <w:t>Esta aquisição deve-se à necessidade de comprar material de limpeza para higienizar os laboratórios.</w:t>
      </w:r>
      <w:r w:rsidRPr="0094270B">
        <w:rPr>
          <w:rFonts w:asciiTheme="minorHAnsi" w:hAnsiTheme="minorHAnsi" w:cstheme="minorHAnsi"/>
        </w:rPr>
        <w:t xml:space="preserve"> </w:t>
      </w:r>
      <w:r w:rsidRPr="0094270B">
        <w:rPr>
          <w:rFonts w:asciiTheme="minorHAnsi" w:eastAsia="Calibri" w:hAnsiTheme="minorHAnsi" w:cstheme="minorHAnsi"/>
        </w:rPr>
        <w:t>2.2</w:t>
      </w:r>
      <w:r w:rsidRPr="0094270B">
        <w:rPr>
          <w:rFonts w:asciiTheme="minorHAnsi" w:hAnsiTheme="minorHAnsi" w:cstheme="minorHAnsi"/>
        </w:rPr>
        <w:t xml:space="preserve"> </w:t>
      </w:r>
      <w:r w:rsidRPr="0094270B">
        <w:rPr>
          <w:rFonts w:asciiTheme="minorHAnsi" w:eastAsia="Calibri" w:hAnsiTheme="minorHAnsi" w:cstheme="minorHAnsi"/>
        </w:rPr>
        <w:t>Adquirir materiais descartáveis para serem utilizados durante as aulas práticas</w:t>
      </w:r>
      <w:r w:rsidRPr="0094270B">
        <w:rPr>
          <w:rFonts w:asciiTheme="minorHAnsi" w:hAnsiTheme="minorHAnsi" w:cstheme="minorHAnsi"/>
        </w:rPr>
        <w:t>.</w:t>
      </w:r>
      <w:r w:rsidRPr="0094270B">
        <w:rPr>
          <w:rFonts w:asciiTheme="minorHAnsi" w:eastAsia="Calibri" w:hAnsiTheme="minorHAnsi" w:cstheme="minorHAnsi"/>
        </w:rPr>
        <w:t xml:space="preserve"> </w:t>
      </w:r>
    </w:p>
    <w:p w:rsidR="00965D36" w:rsidRPr="0094270B" w:rsidRDefault="00965D36" w:rsidP="00965D36">
      <w:pPr>
        <w:spacing w:after="173"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tabs>
          <w:tab w:val="center" w:pos="2673"/>
        </w:tabs>
        <w:spacing w:after="57"/>
        <w:ind w:left="0" w:firstLine="0"/>
        <w:rPr>
          <w:rFonts w:asciiTheme="minorHAnsi" w:hAnsiTheme="minorHAnsi" w:cstheme="minorHAnsi"/>
          <w:sz w:val="22"/>
          <w:szCs w:val="22"/>
        </w:rPr>
      </w:pPr>
      <w:r w:rsidRPr="0094270B">
        <w:rPr>
          <w:rFonts w:asciiTheme="minorHAnsi" w:hAnsiTheme="minorHAnsi" w:cstheme="minorHAnsi"/>
          <w:sz w:val="22"/>
          <w:szCs w:val="22"/>
        </w:rPr>
        <w:t xml:space="preserve">3. </w:t>
      </w:r>
      <w:r w:rsidRPr="0094270B">
        <w:rPr>
          <w:rFonts w:asciiTheme="minorHAnsi" w:hAnsiTheme="minorHAnsi" w:cstheme="minorHAnsi"/>
          <w:sz w:val="22"/>
          <w:szCs w:val="22"/>
        </w:rPr>
        <w:tab/>
        <w:t xml:space="preserve">DO DETALHAMENTO DO OBJETO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tbl>
      <w:tblPr>
        <w:tblStyle w:val="TableGrid"/>
        <w:tblW w:w="9390" w:type="dxa"/>
        <w:tblInd w:w="158" w:type="dxa"/>
        <w:tblCellMar>
          <w:top w:w="14" w:type="dxa"/>
          <w:left w:w="5" w:type="dxa"/>
          <w:right w:w="18" w:type="dxa"/>
        </w:tblCellMar>
        <w:tblLook w:val="04A0" w:firstRow="1" w:lastRow="0" w:firstColumn="1" w:lastColumn="0" w:noHBand="0" w:noVBand="1"/>
      </w:tblPr>
      <w:tblGrid>
        <w:gridCol w:w="701"/>
        <w:gridCol w:w="6216"/>
        <w:gridCol w:w="1243"/>
        <w:gridCol w:w="1230"/>
      </w:tblGrid>
      <w:tr w:rsidR="00965D36" w:rsidRPr="0094270B" w:rsidTr="00965D36">
        <w:trPr>
          <w:trHeight w:val="610"/>
        </w:trPr>
        <w:tc>
          <w:tcPr>
            <w:tcW w:w="70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65D36" w:rsidRPr="0094270B" w:rsidRDefault="00965D36" w:rsidP="00D15734">
            <w:pPr>
              <w:spacing w:line="259" w:lineRule="auto"/>
              <w:ind w:left="118"/>
              <w:rPr>
                <w:rFonts w:cstheme="minorHAnsi"/>
              </w:rPr>
            </w:pPr>
            <w:r w:rsidRPr="0094270B">
              <w:rPr>
                <w:rFonts w:eastAsia="Arial" w:cstheme="minorHAnsi"/>
              </w:rPr>
              <w:t xml:space="preserve">Item </w:t>
            </w:r>
          </w:p>
        </w:tc>
        <w:tc>
          <w:tcPr>
            <w:tcW w:w="621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65D36" w:rsidRPr="0094270B" w:rsidRDefault="00965D36" w:rsidP="00D15734">
            <w:pPr>
              <w:spacing w:line="259" w:lineRule="auto"/>
              <w:ind w:left="18"/>
              <w:jc w:val="center"/>
              <w:rPr>
                <w:rFonts w:cstheme="minorHAnsi"/>
              </w:rPr>
            </w:pPr>
            <w:r w:rsidRPr="0094270B">
              <w:rPr>
                <w:rFonts w:eastAsia="Arial" w:cstheme="minorHAnsi"/>
              </w:rPr>
              <w:t xml:space="preserve">Especificação </w:t>
            </w:r>
          </w:p>
        </w:tc>
        <w:tc>
          <w:tcPr>
            <w:tcW w:w="124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65D36" w:rsidRPr="0094270B" w:rsidRDefault="00965D36" w:rsidP="00D15734">
            <w:pPr>
              <w:spacing w:line="259" w:lineRule="auto"/>
              <w:ind w:left="171"/>
              <w:rPr>
                <w:rFonts w:cstheme="minorHAnsi"/>
              </w:rPr>
            </w:pPr>
            <w:r w:rsidRPr="0094270B">
              <w:rPr>
                <w:rFonts w:eastAsia="Arial" w:cstheme="minorHAnsi"/>
              </w:rPr>
              <w:t xml:space="preserve">Unidade </w:t>
            </w:r>
          </w:p>
        </w:tc>
        <w:tc>
          <w:tcPr>
            <w:tcW w:w="1230" w:type="dxa"/>
            <w:tcBorders>
              <w:top w:val="single" w:sz="4" w:space="0" w:color="000000"/>
              <w:left w:val="single" w:sz="4" w:space="0" w:color="000000"/>
              <w:bottom w:val="single" w:sz="4" w:space="0" w:color="000000"/>
              <w:right w:val="single" w:sz="4" w:space="0" w:color="000000"/>
            </w:tcBorders>
            <w:shd w:val="clear" w:color="auto" w:fill="CCCCCC"/>
          </w:tcPr>
          <w:p w:rsidR="00965D36" w:rsidRPr="0094270B" w:rsidRDefault="00965D36" w:rsidP="00D15734">
            <w:pPr>
              <w:spacing w:line="259" w:lineRule="auto"/>
              <w:ind w:left="17"/>
              <w:jc w:val="center"/>
              <w:rPr>
                <w:rFonts w:cstheme="minorHAnsi"/>
              </w:rPr>
            </w:pPr>
            <w:r w:rsidRPr="0094270B">
              <w:rPr>
                <w:rFonts w:eastAsia="Arial" w:cstheme="minorHAnsi"/>
              </w:rPr>
              <w:t xml:space="preserve">Quantida de </w:t>
            </w:r>
          </w:p>
        </w:tc>
      </w:tr>
      <w:tr w:rsidR="00965D36" w:rsidRPr="0094270B" w:rsidTr="00965D36">
        <w:trPr>
          <w:trHeight w:val="969"/>
        </w:trPr>
        <w:tc>
          <w:tcPr>
            <w:tcW w:w="701" w:type="dxa"/>
            <w:tcBorders>
              <w:top w:val="single" w:sz="4" w:space="0" w:color="000000"/>
              <w:left w:val="single" w:sz="4" w:space="0" w:color="000000"/>
              <w:bottom w:val="single" w:sz="4" w:space="0" w:color="000000"/>
              <w:right w:val="single" w:sz="4" w:space="0" w:color="000000"/>
            </w:tcBorders>
          </w:tcPr>
          <w:p w:rsidR="00965D36" w:rsidRPr="0094270B" w:rsidRDefault="00965D36" w:rsidP="00D15734">
            <w:pPr>
              <w:spacing w:line="259" w:lineRule="auto"/>
              <w:ind w:left="108" w:right="393" w:hanging="108"/>
              <w:rPr>
                <w:rFonts w:cstheme="minorHAnsi"/>
              </w:rPr>
            </w:pPr>
            <w:r w:rsidRPr="0094270B">
              <w:rPr>
                <w:rFonts w:eastAsia="Times New Roman" w:cstheme="minorHAnsi"/>
                <w:b/>
              </w:rPr>
              <w:t xml:space="preserve"> </w:t>
            </w:r>
            <w:r w:rsidRPr="0094270B">
              <w:rPr>
                <w:rFonts w:eastAsia="Calibri" w:cstheme="minorHAnsi"/>
              </w:rPr>
              <w:t xml:space="preserve"> 1 </w:t>
            </w:r>
          </w:p>
        </w:tc>
        <w:tc>
          <w:tcPr>
            <w:tcW w:w="6216" w:type="dxa"/>
            <w:tcBorders>
              <w:top w:val="single" w:sz="4" w:space="0" w:color="000000"/>
              <w:left w:val="single" w:sz="4" w:space="0" w:color="000000"/>
              <w:bottom w:val="single" w:sz="4" w:space="0" w:color="000000"/>
              <w:right w:val="single" w:sz="4" w:space="0" w:color="000000"/>
            </w:tcBorders>
          </w:tcPr>
          <w:p w:rsidR="00965D36" w:rsidRPr="0094270B" w:rsidRDefault="00965D36" w:rsidP="00D15734">
            <w:pPr>
              <w:spacing w:line="259" w:lineRule="auto"/>
              <w:ind w:left="108" w:right="108"/>
              <w:rPr>
                <w:rFonts w:cstheme="minorHAnsi"/>
              </w:rPr>
            </w:pPr>
            <w:r w:rsidRPr="0094270B">
              <w:rPr>
                <w:rFonts w:eastAsia="Calibri" w:cstheme="minorHAnsi"/>
              </w:rPr>
              <w:t xml:space="preserve">Balde graduado. Alça reforçada. Transparente. Marcação de litro em litro. 20 litros. Confeccionado em polipropileno autoclavável. </w:t>
            </w:r>
          </w:p>
        </w:tc>
        <w:tc>
          <w:tcPr>
            <w:tcW w:w="1243" w:type="dxa"/>
            <w:tcBorders>
              <w:top w:val="single" w:sz="4" w:space="0" w:color="000000"/>
              <w:left w:val="single" w:sz="4" w:space="0" w:color="000000"/>
              <w:bottom w:val="single" w:sz="4" w:space="0" w:color="000000"/>
              <w:right w:val="single" w:sz="4" w:space="0" w:color="000000"/>
            </w:tcBorders>
          </w:tcPr>
          <w:p w:rsidR="00965D36" w:rsidRPr="0094270B" w:rsidRDefault="00965D36" w:rsidP="00D15734">
            <w:pPr>
              <w:spacing w:line="259" w:lineRule="auto"/>
              <w:rPr>
                <w:rFonts w:cstheme="minorHAnsi"/>
              </w:rPr>
            </w:pPr>
            <w:r w:rsidRPr="0094270B">
              <w:rPr>
                <w:rFonts w:eastAsia="Times New Roman" w:cstheme="minorHAnsi"/>
                <w:b/>
              </w:rPr>
              <w:t xml:space="preserve"> </w:t>
            </w:r>
          </w:p>
          <w:p w:rsidR="00965D36" w:rsidRPr="0094270B" w:rsidRDefault="00965D36" w:rsidP="00D15734">
            <w:pPr>
              <w:spacing w:line="259" w:lineRule="auto"/>
              <w:ind w:left="16"/>
              <w:jc w:val="center"/>
              <w:rPr>
                <w:rFonts w:cstheme="minorHAnsi"/>
              </w:rPr>
            </w:pPr>
            <w:r w:rsidRPr="0094270B">
              <w:rPr>
                <w:rFonts w:eastAsia="Calibri" w:cstheme="minorHAnsi"/>
              </w:rPr>
              <w:t xml:space="preserve">Und </w:t>
            </w:r>
          </w:p>
        </w:tc>
        <w:tc>
          <w:tcPr>
            <w:tcW w:w="1230" w:type="dxa"/>
            <w:tcBorders>
              <w:top w:val="single" w:sz="4" w:space="0" w:color="000000"/>
              <w:left w:val="single" w:sz="4" w:space="0" w:color="000000"/>
              <w:bottom w:val="single" w:sz="4" w:space="0" w:color="000000"/>
              <w:right w:val="single" w:sz="4" w:space="0" w:color="000000"/>
            </w:tcBorders>
          </w:tcPr>
          <w:p w:rsidR="00965D36" w:rsidRPr="0094270B" w:rsidRDefault="00965D36" w:rsidP="00D15734">
            <w:pPr>
              <w:spacing w:line="259" w:lineRule="auto"/>
              <w:rPr>
                <w:rFonts w:cstheme="minorHAnsi"/>
              </w:rPr>
            </w:pPr>
            <w:r w:rsidRPr="0094270B">
              <w:rPr>
                <w:rFonts w:eastAsia="Times New Roman" w:cstheme="minorHAnsi"/>
                <w:b/>
              </w:rPr>
              <w:t xml:space="preserve"> </w:t>
            </w:r>
          </w:p>
          <w:p w:rsidR="00965D36" w:rsidRPr="0094270B" w:rsidRDefault="00965D36" w:rsidP="00D15734">
            <w:pPr>
              <w:spacing w:line="259" w:lineRule="auto"/>
              <w:ind w:left="20"/>
              <w:jc w:val="center"/>
              <w:rPr>
                <w:rFonts w:cstheme="minorHAnsi"/>
              </w:rPr>
            </w:pPr>
            <w:r w:rsidRPr="0094270B">
              <w:rPr>
                <w:rFonts w:eastAsia="Calibri" w:cstheme="minorHAnsi"/>
              </w:rPr>
              <w:t xml:space="preserve">20 </w:t>
            </w:r>
          </w:p>
        </w:tc>
      </w:tr>
      <w:tr w:rsidR="00965D36" w:rsidRPr="0094270B" w:rsidTr="00965D36">
        <w:trPr>
          <w:trHeight w:val="648"/>
        </w:trPr>
        <w:tc>
          <w:tcPr>
            <w:tcW w:w="701"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D15734">
            <w:pPr>
              <w:spacing w:line="259" w:lineRule="auto"/>
              <w:ind w:left="108"/>
              <w:rPr>
                <w:rFonts w:cstheme="minorHAnsi"/>
              </w:rPr>
            </w:pPr>
            <w:r w:rsidRPr="0094270B">
              <w:rPr>
                <w:rFonts w:eastAsia="Calibri" w:cstheme="minorHAnsi"/>
              </w:rPr>
              <w:t xml:space="preserve"> 2 </w:t>
            </w:r>
          </w:p>
        </w:tc>
        <w:tc>
          <w:tcPr>
            <w:tcW w:w="6216" w:type="dxa"/>
            <w:tcBorders>
              <w:top w:val="single" w:sz="4" w:space="0" w:color="000000"/>
              <w:left w:val="single" w:sz="4" w:space="0" w:color="000000"/>
              <w:bottom w:val="single" w:sz="4" w:space="0" w:color="000000"/>
              <w:right w:val="single" w:sz="4" w:space="0" w:color="000000"/>
            </w:tcBorders>
          </w:tcPr>
          <w:p w:rsidR="00965D36" w:rsidRPr="0094270B" w:rsidRDefault="00965D36" w:rsidP="00D15734">
            <w:pPr>
              <w:spacing w:line="259" w:lineRule="auto"/>
              <w:ind w:left="108"/>
              <w:rPr>
                <w:rFonts w:cstheme="minorHAnsi"/>
              </w:rPr>
            </w:pPr>
            <w:r w:rsidRPr="0094270B">
              <w:rPr>
                <w:rFonts w:eastAsia="Calibri" w:cstheme="minorHAnsi"/>
              </w:rPr>
              <w:t xml:space="preserve">Cloro concentrado granulado tradicional. 65% de cloro ativo. Balde com 10 kg. </w:t>
            </w:r>
          </w:p>
        </w:tc>
        <w:tc>
          <w:tcPr>
            <w:tcW w:w="1243"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D15734">
            <w:pPr>
              <w:spacing w:line="259" w:lineRule="auto"/>
              <w:ind w:left="16"/>
              <w:jc w:val="center"/>
              <w:rPr>
                <w:rFonts w:cstheme="minorHAnsi"/>
              </w:rPr>
            </w:pPr>
            <w:r w:rsidRPr="0094270B">
              <w:rPr>
                <w:rFonts w:eastAsia="Calibri" w:cstheme="minorHAnsi"/>
              </w:rPr>
              <w:t xml:space="preserve">Und </w:t>
            </w:r>
          </w:p>
        </w:tc>
        <w:tc>
          <w:tcPr>
            <w:tcW w:w="1230"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D15734">
            <w:pPr>
              <w:spacing w:line="259" w:lineRule="auto"/>
              <w:ind w:left="18"/>
              <w:jc w:val="center"/>
              <w:rPr>
                <w:rFonts w:cstheme="minorHAnsi"/>
              </w:rPr>
            </w:pPr>
            <w:r w:rsidRPr="0094270B">
              <w:rPr>
                <w:rFonts w:eastAsia="Calibri" w:cstheme="minorHAnsi"/>
              </w:rPr>
              <w:t xml:space="preserve">4 </w:t>
            </w:r>
          </w:p>
        </w:tc>
      </w:tr>
      <w:tr w:rsidR="00965D36" w:rsidRPr="0094270B" w:rsidTr="00965D36">
        <w:trPr>
          <w:trHeight w:val="648"/>
        </w:trPr>
        <w:tc>
          <w:tcPr>
            <w:tcW w:w="701"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965D36">
            <w:pPr>
              <w:spacing w:line="259" w:lineRule="auto"/>
              <w:ind w:left="108"/>
              <w:rPr>
                <w:rFonts w:eastAsia="Calibri" w:cstheme="minorHAnsi"/>
              </w:rPr>
            </w:pPr>
            <w:r>
              <w:rPr>
                <w:rFonts w:eastAsia="Calibri" w:cstheme="minorHAnsi"/>
              </w:rPr>
              <w:t>3</w:t>
            </w:r>
          </w:p>
        </w:tc>
        <w:tc>
          <w:tcPr>
            <w:tcW w:w="6216" w:type="dxa"/>
            <w:tcBorders>
              <w:top w:val="single" w:sz="4" w:space="0" w:color="000000"/>
              <w:left w:val="single" w:sz="4" w:space="0" w:color="000000"/>
              <w:bottom w:val="single" w:sz="4" w:space="0" w:color="000000"/>
              <w:right w:val="single" w:sz="4" w:space="0" w:color="000000"/>
            </w:tcBorders>
          </w:tcPr>
          <w:p w:rsidR="00965D36" w:rsidRPr="0094270B" w:rsidRDefault="00965D36" w:rsidP="00965D36">
            <w:pPr>
              <w:spacing w:line="259" w:lineRule="auto"/>
              <w:ind w:left="2" w:hanging="2"/>
              <w:rPr>
                <w:rFonts w:cstheme="minorHAnsi"/>
              </w:rPr>
            </w:pPr>
            <w:r w:rsidRPr="0094270B">
              <w:rPr>
                <w:rFonts w:eastAsia="Calibri" w:cstheme="minorHAnsi"/>
              </w:rPr>
              <w:t xml:space="preserve">Palito de dente com aproximadamente 7 cm de altura confeccionado em madeira. Cx com 100 und. </w:t>
            </w:r>
          </w:p>
        </w:tc>
        <w:tc>
          <w:tcPr>
            <w:tcW w:w="1243"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965D36">
            <w:pPr>
              <w:spacing w:line="259" w:lineRule="auto"/>
              <w:ind w:right="70"/>
              <w:jc w:val="center"/>
              <w:rPr>
                <w:rFonts w:cstheme="minorHAnsi"/>
              </w:rPr>
            </w:pPr>
            <w:r w:rsidRPr="0094270B">
              <w:rPr>
                <w:rFonts w:eastAsia="Calibri" w:cstheme="minorHAnsi"/>
              </w:rPr>
              <w:t xml:space="preserve">Cx </w:t>
            </w:r>
          </w:p>
        </w:tc>
        <w:tc>
          <w:tcPr>
            <w:tcW w:w="1230"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965D36">
            <w:pPr>
              <w:spacing w:line="259" w:lineRule="auto"/>
              <w:ind w:right="70"/>
              <w:jc w:val="center"/>
              <w:rPr>
                <w:rFonts w:cstheme="minorHAnsi"/>
              </w:rPr>
            </w:pPr>
            <w:r w:rsidRPr="0094270B">
              <w:rPr>
                <w:rFonts w:eastAsia="Calibri" w:cstheme="minorHAnsi"/>
              </w:rPr>
              <w:t xml:space="preserve">50 </w:t>
            </w:r>
          </w:p>
        </w:tc>
      </w:tr>
      <w:tr w:rsidR="00965D36" w:rsidRPr="0094270B" w:rsidTr="00965D36">
        <w:trPr>
          <w:trHeight w:val="648"/>
        </w:trPr>
        <w:tc>
          <w:tcPr>
            <w:tcW w:w="701"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965D36">
            <w:pPr>
              <w:spacing w:line="259" w:lineRule="auto"/>
              <w:ind w:left="108"/>
              <w:rPr>
                <w:rFonts w:eastAsia="Calibri" w:cstheme="minorHAnsi"/>
              </w:rPr>
            </w:pPr>
            <w:r>
              <w:rPr>
                <w:rFonts w:eastAsia="Calibri" w:cstheme="minorHAnsi"/>
              </w:rPr>
              <w:t>4</w:t>
            </w:r>
          </w:p>
        </w:tc>
        <w:tc>
          <w:tcPr>
            <w:tcW w:w="6216" w:type="dxa"/>
            <w:tcBorders>
              <w:top w:val="single" w:sz="4" w:space="0" w:color="000000"/>
              <w:left w:val="single" w:sz="4" w:space="0" w:color="000000"/>
              <w:bottom w:val="single" w:sz="4" w:space="0" w:color="000000"/>
              <w:right w:val="single" w:sz="4" w:space="0" w:color="000000"/>
            </w:tcBorders>
          </w:tcPr>
          <w:p w:rsidR="00965D36" w:rsidRPr="0094270B" w:rsidRDefault="00965D36" w:rsidP="00965D36">
            <w:pPr>
              <w:spacing w:line="259" w:lineRule="auto"/>
              <w:ind w:left="2"/>
              <w:rPr>
                <w:rFonts w:cstheme="minorHAnsi"/>
              </w:rPr>
            </w:pPr>
            <w:r w:rsidRPr="0094270B">
              <w:rPr>
                <w:rFonts w:eastAsia="Calibri" w:cstheme="minorHAnsi"/>
              </w:rPr>
              <w:t xml:space="preserve">Bobina sacola transparente de alta resistência picotada com as seguintes dimensões 35 cm x 50 cm. </w:t>
            </w:r>
          </w:p>
        </w:tc>
        <w:tc>
          <w:tcPr>
            <w:tcW w:w="1243"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965D36">
            <w:pPr>
              <w:spacing w:line="259" w:lineRule="auto"/>
              <w:ind w:right="62"/>
              <w:jc w:val="center"/>
              <w:rPr>
                <w:rFonts w:cstheme="minorHAnsi"/>
              </w:rPr>
            </w:pPr>
            <w:r w:rsidRPr="0094270B">
              <w:rPr>
                <w:rFonts w:eastAsia="Calibri" w:cstheme="minorHAnsi"/>
              </w:rPr>
              <w:t xml:space="preserve">Bobina </w:t>
            </w:r>
          </w:p>
        </w:tc>
        <w:tc>
          <w:tcPr>
            <w:tcW w:w="1230"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965D36">
            <w:pPr>
              <w:spacing w:line="259" w:lineRule="auto"/>
              <w:ind w:right="65"/>
              <w:jc w:val="center"/>
              <w:rPr>
                <w:rFonts w:cstheme="minorHAnsi"/>
              </w:rPr>
            </w:pPr>
            <w:r w:rsidRPr="0094270B">
              <w:rPr>
                <w:rFonts w:eastAsia="Calibri" w:cstheme="minorHAnsi"/>
              </w:rPr>
              <w:t xml:space="preserve">26 </w:t>
            </w:r>
          </w:p>
        </w:tc>
      </w:tr>
      <w:tr w:rsidR="00965D36" w:rsidRPr="0094270B" w:rsidTr="00965D36">
        <w:trPr>
          <w:trHeight w:val="648"/>
        </w:trPr>
        <w:tc>
          <w:tcPr>
            <w:tcW w:w="701"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965D36">
            <w:pPr>
              <w:spacing w:line="259" w:lineRule="auto"/>
              <w:ind w:left="108"/>
              <w:rPr>
                <w:rFonts w:eastAsia="Calibri" w:cstheme="minorHAnsi"/>
              </w:rPr>
            </w:pPr>
            <w:r>
              <w:rPr>
                <w:rFonts w:eastAsia="Calibri" w:cstheme="minorHAnsi"/>
              </w:rPr>
              <w:t>5</w:t>
            </w:r>
          </w:p>
        </w:tc>
        <w:tc>
          <w:tcPr>
            <w:tcW w:w="6216" w:type="dxa"/>
            <w:tcBorders>
              <w:top w:val="single" w:sz="4" w:space="0" w:color="000000"/>
              <w:left w:val="single" w:sz="4" w:space="0" w:color="000000"/>
              <w:bottom w:val="single" w:sz="4" w:space="0" w:color="000000"/>
              <w:right w:val="single" w:sz="4" w:space="0" w:color="000000"/>
            </w:tcBorders>
          </w:tcPr>
          <w:p w:rsidR="00965D36" w:rsidRPr="0094270B" w:rsidRDefault="00965D36" w:rsidP="00965D36">
            <w:pPr>
              <w:spacing w:line="259" w:lineRule="auto"/>
              <w:ind w:left="2"/>
              <w:rPr>
                <w:rFonts w:cstheme="minorHAnsi"/>
              </w:rPr>
            </w:pPr>
            <w:r w:rsidRPr="0094270B">
              <w:rPr>
                <w:rFonts w:eastAsia="Calibri" w:cstheme="minorHAnsi"/>
              </w:rPr>
              <w:t xml:space="preserve">Bobina sacola transparente de alta resistência picotada com as seguintes dimensões 29 cm x 20,5 cm </w:t>
            </w:r>
          </w:p>
        </w:tc>
        <w:tc>
          <w:tcPr>
            <w:tcW w:w="1243"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965D36">
            <w:pPr>
              <w:spacing w:line="259" w:lineRule="auto"/>
              <w:ind w:right="62"/>
              <w:jc w:val="center"/>
              <w:rPr>
                <w:rFonts w:cstheme="minorHAnsi"/>
              </w:rPr>
            </w:pPr>
            <w:r w:rsidRPr="0094270B">
              <w:rPr>
                <w:rFonts w:eastAsia="Calibri" w:cstheme="minorHAnsi"/>
              </w:rPr>
              <w:t xml:space="preserve">Bobina </w:t>
            </w:r>
          </w:p>
        </w:tc>
        <w:tc>
          <w:tcPr>
            <w:tcW w:w="1230"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965D36">
            <w:pPr>
              <w:spacing w:line="259" w:lineRule="auto"/>
              <w:ind w:right="65"/>
              <w:jc w:val="center"/>
              <w:rPr>
                <w:rFonts w:cstheme="minorHAnsi"/>
              </w:rPr>
            </w:pPr>
            <w:r w:rsidRPr="0094270B">
              <w:rPr>
                <w:rFonts w:eastAsia="Calibri" w:cstheme="minorHAnsi"/>
              </w:rPr>
              <w:t xml:space="preserve">26 </w:t>
            </w:r>
          </w:p>
        </w:tc>
      </w:tr>
      <w:tr w:rsidR="00965D36" w:rsidRPr="0094270B" w:rsidTr="00965D36">
        <w:trPr>
          <w:trHeight w:val="648"/>
        </w:trPr>
        <w:tc>
          <w:tcPr>
            <w:tcW w:w="701"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965D36">
            <w:pPr>
              <w:spacing w:line="259" w:lineRule="auto"/>
              <w:ind w:left="108"/>
              <w:rPr>
                <w:rFonts w:eastAsia="Calibri" w:cstheme="minorHAnsi"/>
              </w:rPr>
            </w:pPr>
            <w:r>
              <w:rPr>
                <w:rFonts w:eastAsia="Calibri" w:cstheme="minorHAnsi"/>
              </w:rPr>
              <w:t>6</w:t>
            </w:r>
          </w:p>
        </w:tc>
        <w:tc>
          <w:tcPr>
            <w:tcW w:w="6216" w:type="dxa"/>
            <w:tcBorders>
              <w:top w:val="single" w:sz="4" w:space="0" w:color="000000"/>
              <w:left w:val="single" w:sz="4" w:space="0" w:color="000000"/>
              <w:bottom w:val="single" w:sz="4" w:space="0" w:color="000000"/>
              <w:right w:val="single" w:sz="4" w:space="0" w:color="000000"/>
            </w:tcBorders>
          </w:tcPr>
          <w:p w:rsidR="00965D36" w:rsidRPr="0094270B" w:rsidRDefault="00965D36" w:rsidP="00965D36">
            <w:pPr>
              <w:spacing w:line="259" w:lineRule="auto"/>
              <w:ind w:left="2"/>
              <w:rPr>
                <w:rFonts w:cstheme="minorHAnsi"/>
              </w:rPr>
            </w:pPr>
            <w:r w:rsidRPr="0094270B">
              <w:rPr>
                <w:rFonts w:eastAsia="Calibri" w:cstheme="minorHAnsi"/>
              </w:rPr>
              <w:t xml:space="preserve">Compressa de gaze com 8 camadas e 5 dobras. 100% algodão. Estéril. Dimensões: 7,5 x 7,5 cm. 10 unidades cada pacote. </w:t>
            </w:r>
          </w:p>
        </w:tc>
        <w:tc>
          <w:tcPr>
            <w:tcW w:w="1243"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965D36">
            <w:pPr>
              <w:spacing w:line="259" w:lineRule="auto"/>
              <w:ind w:right="67"/>
              <w:jc w:val="center"/>
              <w:rPr>
                <w:rFonts w:cstheme="minorHAnsi"/>
              </w:rPr>
            </w:pPr>
            <w:r w:rsidRPr="0094270B">
              <w:rPr>
                <w:rFonts w:eastAsia="Calibri" w:cstheme="minorHAnsi"/>
              </w:rPr>
              <w:t xml:space="preserve">Pct </w:t>
            </w:r>
          </w:p>
        </w:tc>
        <w:tc>
          <w:tcPr>
            <w:tcW w:w="1230"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965D36">
            <w:pPr>
              <w:spacing w:line="259" w:lineRule="auto"/>
              <w:ind w:right="70"/>
              <w:jc w:val="center"/>
              <w:rPr>
                <w:rFonts w:cstheme="minorHAnsi"/>
              </w:rPr>
            </w:pPr>
            <w:r w:rsidRPr="0094270B">
              <w:rPr>
                <w:rFonts w:eastAsia="Calibri" w:cstheme="minorHAnsi"/>
              </w:rPr>
              <w:t xml:space="preserve">50 </w:t>
            </w:r>
          </w:p>
        </w:tc>
      </w:tr>
      <w:tr w:rsidR="00965D36" w:rsidRPr="0094270B" w:rsidTr="00A13C57">
        <w:trPr>
          <w:trHeight w:val="648"/>
        </w:trPr>
        <w:tc>
          <w:tcPr>
            <w:tcW w:w="701" w:type="dxa"/>
            <w:tcBorders>
              <w:top w:val="single" w:sz="4" w:space="0" w:color="000000"/>
              <w:left w:val="single" w:sz="4" w:space="0" w:color="000000"/>
              <w:bottom w:val="single" w:sz="4" w:space="0" w:color="000000"/>
              <w:right w:val="single" w:sz="4" w:space="0" w:color="000000"/>
            </w:tcBorders>
            <w:vAlign w:val="center"/>
          </w:tcPr>
          <w:p w:rsidR="00965D36" w:rsidRPr="0094270B" w:rsidRDefault="00965D36" w:rsidP="00965D36">
            <w:pPr>
              <w:spacing w:line="259" w:lineRule="auto"/>
              <w:ind w:left="108"/>
              <w:rPr>
                <w:rFonts w:eastAsia="Calibri" w:cstheme="minorHAnsi"/>
              </w:rPr>
            </w:pPr>
            <w:r>
              <w:rPr>
                <w:rFonts w:eastAsia="Calibri" w:cstheme="minorHAnsi"/>
              </w:rPr>
              <w:t>7</w:t>
            </w:r>
          </w:p>
        </w:tc>
        <w:tc>
          <w:tcPr>
            <w:tcW w:w="6216" w:type="dxa"/>
            <w:tcBorders>
              <w:top w:val="single" w:sz="4" w:space="0" w:color="000000"/>
              <w:left w:val="single" w:sz="4" w:space="0" w:color="000000"/>
              <w:bottom w:val="single" w:sz="4" w:space="0" w:color="000000"/>
              <w:right w:val="single" w:sz="4" w:space="0" w:color="000000"/>
            </w:tcBorders>
          </w:tcPr>
          <w:p w:rsidR="00965D36" w:rsidRPr="0094270B" w:rsidRDefault="00965D36" w:rsidP="00965D36">
            <w:pPr>
              <w:spacing w:line="259" w:lineRule="auto"/>
              <w:ind w:left="2"/>
              <w:rPr>
                <w:rFonts w:cstheme="minorHAnsi"/>
              </w:rPr>
            </w:pPr>
            <w:r w:rsidRPr="0094270B">
              <w:rPr>
                <w:rFonts w:cstheme="minorHAnsi"/>
                <w:color w:val="212121"/>
              </w:rPr>
              <w:t>Clorexidina em formato degermante com tensoativos 2%.</w:t>
            </w:r>
            <w:r w:rsidRPr="0094270B">
              <w:rPr>
                <w:rFonts w:cstheme="minorHAnsi"/>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965D36" w:rsidRPr="0094270B" w:rsidRDefault="00965D36" w:rsidP="00965D36">
            <w:pPr>
              <w:spacing w:line="259" w:lineRule="auto"/>
              <w:ind w:right="61"/>
              <w:jc w:val="center"/>
              <w:rPr>
                <w:rFonts w:cstheme="minorHAnsi"/>
              </w:rPr>
            </w:pPr>
            <w:r w:rsidRPr="0094270B">
              <w:rPr>
                <w:rFonts w:eastAsia="Calibri" w:cstheme="minorHAnsi"/>
              </w:rPr>
              <w:t xml:space="preserve">L </w:t>
            </w:r>
          </w:p>
        </w:tc>
        <w:tc>
          <w:tcPr>
            <w:tcW w:w="1230" w:type="dxa"/>
            <w:tcBorders>
              <w:top w:val="single" w:sz="4" w:space="0" w:color="000000"/>
              <w:left w:val="single" w:sz="4" w:space="0" w:color="000000"/>
              <w:bottom w:val="single" w:sz="4" w:space="0" w:color="000000"/>
              <w:right w:val="single" w:sz="4" w:space="0" w:color="000000"/>
            </w:tcBorders>
          </w:tcPr>
          <w:p w:rsidR="00965D36" w:rsidRPr="0094270B" w:rsidRDefault="00965D36" w:rsidP="00965D36">
            <w:pPr>
              <w:spacing w:line="259" w:lineRule="auto"/>
              <w:ind w:right="70"/>
              <w:jc w:val="center"/>
              <w:rPr>
                <w:rFonts w:cstheme="minorHAnsi"/>
              </w:rPr>
            </w:pPr>
            <w:r w:rsidRPr="0094270B">
              <w:rPr>
                <w:rFonts w:eastAsia="Calibri" w:cstheme="minorHAnsi"/>
              </w:rPr>
              <w:t xml:space="preserve">13 </w:t>
            </w:r>
          </w:p>
        </w:tc>
      </w:tr>
    </w:tbl>
    <w:p w:rsidR="00965D36" w:rsidRPr="0094270B" w:rsidRDefault="00965D36" w:rsidP="00965D36">
      <w:pPr>
        <w:widowControl/>
        <w:numPr>
          <w:ilvl w:val="0"/>
          <w:numId w:val="10"/>
        </w:numPr>
        <w:spacing w:after="101" w:line="261" w:lineRule="auto"/>
        <w:ind w:right="6" w:hanging="732"/>
        <w:jc w:val="both"/>
        <w:rPr>
          <w:rFonts w:asciiTheme="minorHAnsi" w:hAnsiTheme="minorHAnsi" w:cstheme="minorHAnsi"/>
        </w:rPr>
      </w:pPr>
      <w:r w:rsidRPr="0094270B">
        <w:rPr>
          <w:rFonts w:asciiTheme="minorHAnsi" w:eastAsia="Times New Roman" w:hAnsiTheme="minorHAnsi" w:cstheme="minorHAnsi"/>
          <w:b/>
        </w:rPr>
        <w:lastRenderedPageBreak/>
        <w:t xml:space="preserve">DA CLASSIFICAÇÃO DO OBJETO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Default="00965D36" w:rsidP="00965D36">
      <w:pPr>
        <w:tabs>
          <w:tab w:val="center" w:pos="4359"/>
        </w:tabs>
        <w:spacing w:after="112"/>
        <w:rPr>
          <w:rFonts w:asciiTheme="minorHAnsi" w:eastAsia="Times New Roman" w:hAnsiTheme="minorHAnsi" w:cstheme="minorHAnsi"/>
          <w:b/>
        </w:rPr>
      </w:pPr>
      <w:r w:rsidRPr="0094270B">
        <w:rPr>
          <w:rFonts w:asciiTheme="minorHAnsi" w:eastAsia="Times New Roman" w:hAnsiTheme="minorHAnsi" w:cstheme="minorHAnsi"/>
          <w:b/>
        </w:rPr>
        <w:t>4.1</w:t>
      </w:r>
      <w:r w:rsidRPr="0094270B">
        <w:rPr>
          <w:rFonts w:asciiTheme="minorHAnsi" w:hAnsiTheme="minorHAnsi" w:cstheme="minorHAnsi"/>
          <w:b/>
        </w:rPr>
        <w:t xml:space="preserve"> </w:t>
      </w:r>
      <w:r w:rsidRPr="0094270B">
        <w:rPr>
          <w:rFonts w:asciiTheme="minorHAnsi" w:hAnsiTheme="minorHAnsi" w:cstheme="minorHAnsi"/>
          <w:b/>
        </w:rPr>
        <w:tab/>
      </w:r>
      <w:r w:rsidRPr="0094270B">
        <w:rPr>
          <w:rFonts w:asciiTheme="minorHAnsi" w:hAnsiTheme="minorHAnsi" w:cstheme="minorHAnsi"/>
        </w:rPr>
        <w:t>O objeto que se pretende contratar se enquadra na categoria de BEM COMUM</w:t>
      </w:r>
      <w:r w:rsidRPr="0094270B">
        <w:rPr>
          <w:rFonts w:asciiTheme="minorHAnsi" w:eastAsia="Times New Roman" w:hAnsiTheme="minorHAnsi" w:cstheme="minorHAnsi"/>
          <w:b/>
        </w:rPr>
        <w:t xml:space="preserve">. </w:t>
      </w:r>
    </w:p>
    <w:p w:rsidR="00965D36" w:rsidRPr="0094270B" w:rsidRDefault="00965D36" w:rsidP="00965D36">
      <w:pPr>
        <w:tabs>
          <w:tab w:val="center" w:pos="4359"/>
        </w:tabs>
        <w:spacing w:after="112"/>
        <w:rPr>
          <w:rFonts w:asciiTheme="minorHAnsi" w:hAnsiTheme="minorHAnsi" w:cstheme="minorHAnsi"/>
        </w:rPr>
      </w:pPr>
    </w:p>
    <w:p w:rsidR="00965D36" w:rsidRPr="0094270B" w:rsidRDefault="00965D36" w:rsidP="00965D36">
      <w:pPr>
        <w:pStyle w:val="Ttulo1"/>
        <w:tabs>
          <w:tab w:val="center" w:pos="3870"/>
        </w:tabs>
        <w:ind w:left="0" w:firstLine="0"/>
        <w:rPr>
          <w:rFonts w:asciiTheme="minorHAnsi" w:hAnsiTheme="minorHAnsi" w:cstheme="minorHAnsi"/>
          <w:sz w:val="22"/>
          <w:szCs w:val="22"/>
        </w:rPr>
      </w:pPr>
      <w:r w:rsidRPr="0094270B">
        <w:rPr>
          <w:rFonts w:asciiTheme="minorHAnsi" w:hAnsiTheme="minorHAnsi" w:cstheme="minorHAnsi"/>
          <w:sz w:val="22"/>
          <w:szCs w:val="22"/>
        </w:rPr>
        <w:t xml:space="preserve">5. </w:t>
      </w:r>
      <w:r w:rsidRPr="0094270B">
        <w:rPr>
          <w:rFonts w:asciiTheme="minorHAnsi" w:hAnsiTheme="minorHAnsi" w:cstheme="minorHAnsi"/>
          <w:sz w:val="22"/>
          <w:szCs w:val="22"/>
        </w:rPr>
        <w:tab/>
        <w:t xml:space="preserve">DA ENTREGA E CRITÉRIOS DE ACEITAÇÃO DO OBJETO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5.1 O prazo de entrega dos bens é de </w:t>
      </w:r>
      <w:r w:rsidRPr="0094270B">
        <w:rPr>
          <w:rFonts w:asciiTheme="minorHAnsi" w:eastAsia="Times New Roman" w:hAnsiTheme="minorHAnsi" w:cstheme="minorHAnsi"/>
          <w:b/>
        </w:rPr>
        <w:t xml:space="preserve">30 (trinta) dias </w:t>
      </w:r>
      <w:r w:rsidRPr="0094270B">
        <w:rPr>
          <w:rFonts w:asciiTheme="minorHAnsi" w:hAnsiTheme="minorHAnsi" w:cstheme="minorHAnsi"/>
        </w:rPr>
        <w:t xml:space="preserve">para os produtos nacionais e </w:t>
      </w:r>
      <w:r w:rsidRPr="0094270B">
        <w:rPr>
          <w:rFonts w:asciiTheme="minorHAnsi" w:eastAsia="Times New Roman" w:hAnsiTheme="minorHAnsi" w:cstheme="minorHAnsi"/>
          <w:b/>
        </w:rPr>
        <w:t xml:space="preserve">90 (noventa) dias </w:t>
      </w:r>
      <w:r w:rsidRPr="0094270B">
        <w:rPr>
          <w:rFonts w:asciiTheme="minorHAnsi" w:hAnsiTheme="minorHAnsi" w:cstheme="minorHAnsi"/>
        </w:rPr>
        <w:t xml:space="preserve">para os produtos importados, contados do(a) do recebimento da Nota de Empenho, em remessa única, conforme a ordem de fornecimento emitida pela Administração, no respectivo endereço </w:t>
      </w:r>
      <w:r w:rsidRPr="0094270B">
        <w:rPr>
          <w:rFonts w:asciiTheme="minorHAnsi" w:hAnsiTheme="minorHAnsi" w:cstheme="minorHAnsi"/>
          <w:u w:val="single" w:color="000000"/>
        </w:rPr>
        <w:t>eletrônico do órgão,</w:t>
      </w:r>
      <w:r w:rsidRPr="0094270B">
        <w:rPr>
          <w:rFonts w:asciiTheme="minorHAnsi" w:hAnsiTheme="minorHAnsi" w:cstheme="minorHAnsi"/>
        </w:rPr>
        <w:t xml:space="preserve"> </w:t>
      </w:r>
      <w:r w:rsidRPr="0094270B">
        <w:rPr>
          <w:rFonts w:asciiTheme="minorHAnsi" w:hAnsiTheme="minorHAnsi" w:cstheme="minorHAnsi"/>
          <w:u w:val="single" w:color="000000"/>
        </w:rPr>
        <w:t>informado</w:t>
      </w:r>
      <w:r w:rsidRPr="0094270B">
        <w:rPr>
          <w:rFonts w:asciiTheme="minorHAnsi" w:hAnsiTheme="minorHAnsi" w:cstheme="minorHAnsi"/>
        </w:rPr>
        <w:t xml:space="preserve"> </w:t>
      </w:r>
      <w:r w:rsidRPr="0094270B">
        <w:rPr>
          <w:rFonts w:asciiTheme="minorHAnsi" w:hAnsiTheme="minorHAnsi" w:cstheme="minorHAnsi"/>
          <w:u w:val="single" w:color="000000"/>
        </w:rPr>
        <w:t>na proposta durante o certame licitatório</w:t>
      </w:r>
      <w:r w:rsidRPr="0094270B">
        <w:rPr>
          <w:rFonts w:asciiTheme="minorHAnsi" w:hAnsiTheme="minorHAnsi" w:cstheme="minorHAnsi"/>
        </w:rPr>
        <w:t xml:space="preserve">: </w:t>
      </w:r>
    </w:p>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tbl>
      <w:tblPr>
        <w:tblStyle w:val="TableGrid"/>
        <w:tblW w:w="9304" w:type="dxa"/>
        <w:tblInd w:w="133" w:type="dxa"/>
        <w:tblCellMar>
          <w:top w:w="11" w:type="dxa"/>
          <w:left w:w="4" w:type="dxa"/>
          <w:right w:w="67" w:type="dxa"/>
        </w:tblCellMar>
        <w:tblLook w:val="04A0" w:firstRow="1" w:lastRow="0" w:firstColumn="1" w:lastColumn="0" w:noHBand="0" w:noVBand="1"/>
      </w:tblPr>
      <w:tblGrid>
        <w:gridCol w:w="2834"/>
        <w:gridCol w:w="910"/>
        <w:gridCol w:w="5560"/>
      </w:tblGrid>
      <w:tr w:rsidR="00965D36" w:rsidRPr="0094270B" w:rsidTr="00D15734">
        <w:trPr>
          <w:trHeight w:val="545"/>
        </w:trPr>
        <w:tc>
          <w:tcPr>
            <w:tcW w:w="28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5D36" w:rsidRPr="0094270B" w:rsidRDefault="00965D36" w:rsidP="00D15734">
            <w:pPr>
              <w:spacing w:line="259" w:lineRule="auto"/>
              <w:ind w:left="58"/>
              <w:jc w:val="center"/>
              <w:rPr>
                <w:rFonts w:cstheme="minorHAnsi"/>
              </w:rPr>
            </w:pPr>
            <w:r w:rsidRPr="0094270B">
              <w:rPr>
                <w:rFonts w:eastAsia="Arial" w:cstheme="minorHAnsi"/>
                <w:b/>
              </w:rPr>
              <w:t xml:space="preserve">ÓRGÃO </w:t>
            </w:r>
          </w:p>
        </w:tc>
        <w:tc>
          <w:tcPr>
            <w:tcW w:w="9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5D36" w:rsidRPr="0094270B" w:rsidRDefault="00965D36" w:rsidP="00D15734">
            <w:pPr>
              <w:spacing w:line="259" w:lineRule="auto"/>
              <w:ind w:left="162"/>
              <w:rPr>
                <w:rFonts w:cstheme="minorHAnsi"/>
              </w:rPr>
            </w:pPr>
            <w:r w:rsidRPr="0094270B">
              <w:rPr>
                <w:rFonts w:eastAsia="Arial" w:cstheme="minorHAnsi"/>
                <w:b/>
              </w:rPr>
              <w:t xml:space="preserve">UASG </w:t>
            </w:r>
          </w:p>
        </w:tc>
        <w:tc>
          <w:tcPr>
            <w:tcW w:w="55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5D36" w:rsidRPr="0094270B" w:rsidRDefault="00965D36" w:rsidP="00D15734">
            <w:pPr>
              <w:spacing w:line="259" w:lineRule="auto"/>
              <w:ind w:left="67"/>
              <w:jc w:val="center"/>
              <w:rPr>
                <w:rFonts w:cstheme="minorHAnsi"/>
              </w:rPr>
            </w:pPr>
            <w:r w:rsidRPr="0094270B">
              <w:rPr>
                <w:rFonts w:eastAsia="Arial" w:cstheme="minorHAnsi"/>
                <w:b/>
              </w:rPr>
              <w:t xml:space="preserve">ENDEREÇO/HORÁRIO DE ENTREGA </w:t>
            </w:r>
          </w:p>
        </w:tc>
      </w:tr>
      <w:tr w:rsidR="00965D36" w:rsidRPr="0094270B" w:rsidTr="00D15734">
        <w:trPr>
          <w:trHeight w:val="1513"/>
        </w:trPr>
        <w:tc>
          <w:tcPr>
            <w:tcW w:w="2834" w:type="dxa"/>
            <w:tcBorders>
              <w:top w:val="single" w:sz="4" w:space="0" w:color="000000"/>
              <w:left w:val="single" w:sz="4" w:space="0" w:color="000000"/>
              <w:bottom w:val="single" w:sz="4" w:space="0" w:color="000000"/>
              <w:right w:val="single" w:sz="4" w:space="0" w:color="000000"/>
            </w:tcBorders>
          </w:tcPr>
          <w:p w:rsidR="00965D36" w:rsidRPr="0094270B" w:rsidRDefault="00965D36" w:rsidP="00D15734">
            <w:pPr>
              <w:spacing w:after="26" w:line="259" w:lineRule="auto"/>
              <w:rPr>
                <w:rFonts w:cstheme="minorHAnsi"/>
              </w:rPr>
            </w:pPr>
            <w:r w:rsidRPr="0094270B">
              <w:rPr>
                <w:rFonts w:cstheme="minorHAnsi"/>
              </w:rPr>
              <w:t xml:space="preserve"> </w:t>
            </w:r>
          </w:p>
          <w:p w:rsidR="00965D36" w:rsidRPr="0094270B" w:rsidRDefault="00965D36" w:rsidP="00D15734">
            <w:pPr>
              <w:spacing w:line="259" w:lineRule="auto"/>
              <w:rPr>
                <w:rFonts w:cstheme="minorHAnsi"/>
              </w:rPr>
            </w:pPr>
            <w:r w:rsidRPr="0094270B">
              <w:rPr>
                <w:rFonts w:cstheme="minorHAnsi"/>
              </w:rPr>
              <w:t xml:space="preserve"> </w:t>
            </w:r>
          </w:p>
          <w:p w:rsidR="00965D36" w:rsidRPr="0094270B" w:rsidRDefault="00965D36" w:rsidP="00D15734">
            <w:pPr>
              <w:spacing w:line="259" w:lineRule="auto"/>
              <w:ind w:left="70"/>
              <w:rPr>
                <w:rFonts w:cstheme="minorHAnsi"/>
              </w:rPr>
            </w:pPr>
            <w:r w:rsidRPr="0094270B">
              <w:rPr>
                <w:rFonts w:cstheme="minorHAnsi"/>
              </w:rPr>
              <w:t xml:space="preserve">Ifes – Campus Piúma </w:t>
            </w:r>
          </w:p>
        </w:tc>
        <w:tc>
          <w:tcPr>
            <w:tcW w:w="910" w:type="dxa"/>
            <w:tcBorders>
              <w:top w:val="single" w:sz="4" w:space="0" w:color="000000"/>
              <w:left w:val="single" w:sz="4" w:space="0" w:color="000000"/>
              <w:bottom w:val="single" w:sz="4" w:space="0" w:color="000000"/>
              <w:right w:val="single" w:sz="4" w:space="0" w:color="000000"/>
            </w:tcBorders>
          </w:tcPr>
          <w:p w:rsidR="00965D36" w:rsidRPr="0094270B" w:rsidRDefault="00965D36" w:rsidP="00D15734">
            <w:pPr>
              <w:spacing w:after="26" w:line="259" w:lineRule="auto"/>
              <w:ind w:left="1"/>
              <w:rPr>
                <w:rFonts w:cstheme="minorHAnsi"/>
              </w:rPr>
            </w:pPr>
            <w:r w:rsidRPr="0094270B">
              <w:rPr>
                <w:rFonts w:cstheme="minorHAnsi"/>
              </w:rPr>
              <w:t xml:space="preserve"> </w:t>
            </w:r>
          </w:p>
          <w:p w:rsidR="00965D36" w:rsidRPr="0094270B" w:rsidRDefault="00965D36" w:rsidP="00D15734">
            <w:pPr>
              <w:spacing w:line="259" w:lineRule="auto"/>
              <w:ind w:left="1"/>
              <w:rPr>
                <w:rFonts w:cstheme="minorHAnsi"/>
              </w:rPr>
            </w:pPr>
            <w:r w:rsidRPr="0094270B">
              <w:rPr>
                <w:rFonts w:cstheme="minorHAnsi"/>
              </w:rPr>
              <w:t xml:space="preserve"> </w:t>
            </w:r>
          </w:p>
          <w:p w:rsidR="00965D36" w:rsidRPr="0094270B" w:rsidRDefault="00965D36" w:rsidP="00D15734">
            <w:pPr>
              <w:spacing w:line="259" w:lineRule="auto"/>
              <w:ind w:left="124"/>
              <w:rPr>
                <w:rFonts w:cstheme="minorHAnsi"/>
              </w:rPr>
            </w:pPr>
            <w:r w:rsidRPr="0094270B">
              <w:rPr>
                <w:rFonts w:cstheme="minorHAnsi"/>
              </w:rPr>
              <w:t xml:space="preserve">158892 </w:t>
            </w:r>
          </w:p>
        </w:tc>
        <w:tc>
          <w:tcPr>
            <w:tcW w:w="5561" w:type="dxa"/>
            <w:tcBorders>
              <w:top w:val="single" w:sz="4" w:space="0" w:color="000000"/>
              <w:left w:val="single" w:sz="4" w:space="0" w:color="000000"/>
              <w:bottom w:val="single" w:sz="4" w:space="0" w:color="000000"/>
              <w:right w:val="single" w:sz="4" w:space="0" w:color="000000"/>
            </w:tcBorders>
          </w:tcPr>
          <w:p w:rsidR="00965D36" w:rsidRPr="0094270B" w:rsidRDefault="00965D36" w:rsidP="00D15734">
            <w:pPr>
              <w:spacing w:line="259" w:lineRule="auto"/>
              <w:ind w:left="8"/>
              <w:rPr>
                <w:rFonts w:cstheme="minorHAnsi"/>
              </w:rPr>
            </w:pPr>
            <w:r w:rsidRPr="0094270B">
              <w:rPr>
                <w:rFonts w:cstheme="minorHAnsi"/>
              </w:rPr>
              <w:t xml:space="preserve">Ifes – Campus Piúma, Rua Augusto Costa de Oliveira, </w:t>
            </w:r>
          </w:p>
          <w:p w:rsidR="00965D36" w:rsidRPr="0094270B" w:rsidRDefault="00965D36" w:rsidP="00D15734">
            <w:pPr>
              <w:spacing w:line="259" w:lineRule="auto"/>
              <w:ind w:left="8"/>
              <w:rPr>
                <w:rFonts w:cstheme="minorHAnsi"/>
              </w:rPr>
            </w:pPr>
            <w:r w:rsidRPr="0094270B">
              <w:rPr>
                <w:rFonts w:cstheme="minorHAnsi"/>
              </w:rPr>
              <w:t xml:space="preserve">660, Praia Doce, Piúma – ES. CEP.: 29.285-000, em horário de </w:t>
            </w:r>
          </w:p>
          <w:p w:rsidR="00965D36" w:rsidRPr="0094270B" w:rsidRDefault="00965D36" w:rsidP="00D15734">
            <w:pPr>
              <w:spacing w:line="259" w:lineRule="auto"/>
              <w:ind w:left="8"/>
              <w:rPr>
                <w:rFonts w:cstheme="minorHAnsi"/>
              </w:rPr>
            </w:pPr>
            <w:r w:rsidRPr="0094270B">
              <w:rPr>
                <w:rFonts w:cstheme="minorHAnsi"/>
              </w:rPr>
              <w:t xml:space="preserve">08:00 às 11:00 ou de 13:00 às 16:00, previamente </w:t>
            </w:r>
          </w:p>
          <w:p w:rsidR="00965D36" w:rsidRPr="0094270B" w:rsidRDefault="00965D36" w:rsidP="00D15734">
            <w:pPr>
              <w:spacing w:line="259" w:lineRule="auto"/>
              <w:ind w:left="8"/>
              <w:rPr>
                <w:rFonts w:cstheme="minorHAnsi"/>
              </w:rPr>
            </w:pPr>
            <w:r w:rsidRPr="0094270B">
              <w:rPr>
                <w:rFonts w:cstheme="minorHAnsi"/>
              </w:rPr>
              <w:t xml:space="preserve">agendado com a COORDENADORIA DE PATRIMÔNIO, MATERIAIS E SUPRIMENTOS do Ifes Campus Piúma pelo e- mail: “cmp.pi@ifes.edu.br”. </w:t>
            </w:r>
          </w:p>
        </w:tc>
      </w:tr>
    </w:tbl>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5.2 Os bens serão recebidos provisoriamente no prazo de 15 (quinze) dias, pelo(a) responsável pelo acompanhamento e fiscalização do contrato, para efeito de posterior verificação de sua conformidade com as especificações constantes neste Termo de Referência e na proposta.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5.3 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5.4 Os bens serão recebidos definitivamente no prazo de 15 (quinze) dias, contados do recebimento provisório, após a verificação da qualidade e quantidade do material e consequente aceitação mediante termo circunstanciado.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5.4.1 Na hipótese de a verificação a que se refere o subitem anterior não ser procedida dentro do prazo fixado, reputar-se-á como realizada, consumando-se o recebimento definitivo no dia do esgotamento do prazo. </w:t>
      </w:r>
    </w:p>
    <w:p w:rsidR="00965D36" w:rsidRPr="0094270B" w:rsidRDefault="00965D36" w:rsidP="00965D36">
      <w:pPr>
        <w:spacing w:after="15"/>
        <w:ind w:left="129" w:right="29"/>
        <w:rPr>
          <w:rFonts w:asciiTheme="minorHAnsi" w:hAnsiTheme="minorHAnsi" w:cstheme="minorHAnsi"/>
        </w:rPr>
      </w:pPr>
      <w:r w:rsidRPr="0094270B">
        <w:rPr>
          <w:rFonts w:asciiTheme="minorHAnsi" w:hAnsiTheme="minorHAnsi" w:cstheme="minorHAnsi"/>
        </w:rPr>
        <w:t xml:space="preserve">5.5 O recebimento provisório ou definitivo do objeto não exclui a responsabilidade da contratada pelos prejuízos resultantes da incorreta execução do contrato. </w:t>
      </w:r>
    </w:p>
    <w:p w:rsidR="00965D36" w:rsidRPr="0094270B" w:rsidRDefault="00965D36" w:rsidP="00965D36">
      <w:pPr>
        <w:spacing w:after="106"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6. DAS OBRIGAÇÕES DA CONTRATANTE </w:t>
      </w:r>
    </w:p>
    <w:p w:rsidR="00965D36" w:rsidRPr="0094270B" w:rsidRDefault="00965D36" w:rsidP="00965D36">
      <w:pPr>
        <w:spacing w:after="104"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tabs>
          <w:tab w:val="center" w:pos="2226"/>
        </w:tabs>
        <w:rPr>
          <w:rFonts w:asciiTheme="minorHAnsi" w:hAnsiTheme="minorHAnsi" w:cstheme="minorHAnsi"/>
        </w:rPr>
      </w:pPr>
      <w:r w:rsidRPr="0094270B">
        <w:rPr>
          <w:rFonts w:asciiTheme="minorHAnsi" w:hAnsiTheme="minorHAnsi" w:cstheme="minorHAnsi"/>
        </w:rPr>
        <w:t xml:space="preserve">6.1 </w:t>
      </w:r>
      <w:r w:rsidRPr="0094270B">
        <w:rPr>
          <w:rFonts w:asciiTheme="minorHAnsi" w:hAnsiTheme="minorHAnsi" w:cstheme="minorHAnsi"/>
        </w:rPr>
        <w:tab/>
        <w:t xml:space="preserve">São obrigações da Contratante: </w:t>
      </w:r>
    </w:p>
    <w:p w:rsidR="00965D36" w:rsidRPr="0094270B" w:rsidRDefault="00965D36" w:rsidP="00965D36">
      <w:pPr>
        <w:tabs>
          <w:tab w:val="center" w:pos="4203"/>
        </w:tabs>
        <w:rPr>
          <w:rFonts w:asciiTheme="minorHAnsi" w:hAnsiTheme="minorHAnsi" w:cstheme="minorHAnsi"/>
        </w:rPr>
      </w:pPr>
      <w:r w:rsidRPr="0094270B">
        <w:rPr>
          <w:rFonts w:asciiTheme="minorHAnsi" w:hAnsiTheme="minorHAnsi" w:cstheme="minorHAnsi"/>
        </w:rPr>
        <w:t xml:space="preserve">6.1.1 </w:t>
      </w:r>
      <w:r w:rsidRPr="0094270B">
        <w:rPr>
          <w:rFonts w:asciiTheme="minorHAnsi" w:hAnsiTheme="minorHAnsi" w:cstheme="minorHAnsi"/>
        </w:rPr>
        <w:tab/>
        <w:t xml:space="preserve">receber o objeto no prazo e condições estabelecidas no Edital e seus anexos;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6.1.2 verificar minuciosamente, no prazo fixado, a conformidade dos bens recebidos provisoriamente com as especificações constantes do Edital e da proposta, para fins de aceitação e recebimento definitivo;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6.1.3 comunicar à Contratada, por escrito, sobre imperfeições, falhas ou irregularidades verificadas no objeto fornecido, para que seja substituído, reparado ou corrigido;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6.1.4 </w:t>
      </w:r>
      <w:r w:rsidRPr="0094270B">
        <w:rPr>
          <w:rFonts w:asciiTheme="minorHAnsi" w:hAnsiTheme="minorHAnsi" w:cstheme="minorHAnsi"/>
        </w:rPr>
        <w:tab/>
        <w:t xml:space="preserve">acompanhar e fiscalizar o cumprimento das obrigações da Contratada, através de comissão/servidor especialmente designado;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6.1.5 efetuar o pagamento à Contratada no valor correspondente ao fornecimento do objeto, no prazo e forma estabelecidos no Edital e seus anexos; </w:t>
      </w:r>
    </w:p>
    <w:p w:rsidR="00965D36" w:rsidRPr="0094270B" w:rsidRDefault="00965D36" w:rsidP="00965D36">
      <w:pPr>
        <w:spacing w:after="15"/>
        <w:ind w:left="129" w:right="29"/>
        <w:rPr>
          <w:rFonts w:asciiTheme="minorHAnsi" w:hAnsiTheme="minorHAnsi" w:cstheme="minorHAnsi"/>
        </w:rPr>
      </w:pPr>
      <w:r w:rsidRPr="0094270B">
        <w:rPr>
          <w:rFonts w:asciiTheme="minorHAnsi" w:hAnsiTheme="minorHAnsi" w:cstheme="minorHAnsi"/>
        </w:rPr>
        <w:t xml:space="preserve">6.2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965D36" w:rsidRDefault="00965D36" w:rsidP="00965D36">
      <w:pPr>
        <w:spacing w:after="108"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spacing w:after="108" w:line="259" w:lineRule="auto"/>
        <w:rPr>
          <w:rFonts w:asciiTheme="minorHAnsi" w:hAnsiTheme="minorHAnsi" w:cstheme="minorHAnsi"/>
        </w:rPr>
      </w:pP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lastRenderedPageBreak/>
        <w:t xml:space="preserve">7. DAS OBRIGAÇÕES DA CONTRATADA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7.1 A Contratada deve cumprir todas as obrigações constantes no Edital, seus anexos e sua proposta, assumindo como exclusivamente seus os riscos e as despesas decorrentes da boa e perfeita execução do objeto e, ainda: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7.1.1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7.1.1.2 O objeto deve estar acompanhado do manual do usuário, com uma versão em português e da relação da rede de assistência técnica autorizada;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7.1.2 responsabilizar-se pelos vícios e danos decorrentes do objeto, de acordo com os artigos 12, 13 e 17 a 27, do Código de Defesa do Consumidor (Lei nº 8.078, de 1990);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7.1.3 substituir, reparar ou corrigir, às suas expensas, no prazo fixado neste Termo de Referência, o objeto com avarias ou defeitos;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7.1.4 comunicar à Contratante, no prazo máximo de 24 (vinte e quatro) horas que antecede a data da entrega, os motivos que impossibilitem o cumprimento do prazo previsto, com a devida comprovação; </w:t>
      </w:r>
    </w:p>
    <w:p w:rsidR="00965D36" w:rsidRPr="0094270B" w:rsidRDefault="00965D36" w:rsidP="00965D36">
      <w:pPr>
        <w:spacing w:after="15"/>
        <w:ind w:left="129" w:right="29"/>
        <w:rPr>
          <w:rFonts w:asciiTheme="minorHAnsi" w:hAnsiTheme="minorHAnsi" w:cstheme="minorHAnsi"/>
        </w:rPr>
      </w:pPr>
      <w:r w:rsidRPr="0094270B">
        <w:rPr>
          <w:rFonts w:asciiTheme="minorHAnsi" w:hAnsiTheme="minorHAnsi" w:cstheme="minorHAnsi"/>
        </w:rPr>
        <w:t xml:space="preserve">7.1.5 manter, durante toda a execução do contrato, em compatibilidade com as obrigações assumidas, todas as condições de habilitação e qualificação exigidas na licitação; </w:t>
      </w:r>
    </w:p>
    <w:p w:rsidR="00965D36" w:rsidRPr="0094270B" w:rsidRDefault="00965D36" w:rsidP="00965D36">
      <w:pPr>
        <w:spacing w:after="108"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widowControl/>
        <w:numPr>
          <w:ilvl w:val="0"/>
          <w:numId w:val="11"/>
        </w:numPr>
        <w:spacing w:line="261" w:lineRule="auto"/>
        <w:ind w:right="6" w:hanging="276"/>
        <w:jc w:val="both"/>
        <w:rPr>
          <w:rFonts w:asciiTheme="minorHAnsi" w:hAnsiTheme="minorHAnsi" w:cstheme="minorHAnsi"/>
        </w:rPr>
      </w:pPr>
      <w:r w:rsidRPr="0094270B">
        <w:rPr>
          <w:rFonts w:asciiTheme="minorHAnsi" w:eastAsia="Times New Roman" w:hAnsiTheme="minorHAnsi" w:cstheme="minorHAnsi"/>
          <w:b/>
        </w:rPr>
        <w:t xml:space="preserve">DA SUBCONTRATAÇÃO </w:t>
      </w:r>
    </w:p>
    <w:p w:rsidR="00965D36" w:rsidRPr="0094270B" w:rsidRDefault="00965D36" w:rsidP="00965D36">
      <w:pPr>
        <w:spacing w:after="108"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tabs>
          <w:tab w:val="center" w:pos="3331"/>
        </w:tabs>
        <w:rPr>
          <w:rFonts w:asciiTheme="minorHAnsi" w:hAnsiTheme="minorHAnsi" w:cstheme="minorHAnsi"/>
        </w:rPr>
      </w:pPr>
      <w:r w:rsidRPr="0094270B">
        <w:rPr>
          <w:rFonts w:asciiTheme="minorHAnsi" w:hAnsiTheme="minorHAnsi" w:cstheme="minorHAnsi"/>
        </w:rPr>
        <w:t xml:space="preserve">8.1 </w:t>
      </w:r>
      <w:r w:rsidRPr="0094270B">
        <w:rPr>
          <w:rFonts w:asciiTheme="minorHAnsi" w:hAnsiTheme="minorHAnsi" w:cstheme="minorHAnsi"/>
        </w:rPr>
        <w:tab/>
        <w:t xml:space="preserve">Não será admitida a subcontratação do objeto licitatório. </w:t>
      </w:r>
    </w:p>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9. DA ALTERAÇÃO SUBJETIVA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after="128"/>
        <w:ind w:left="129" w:right="29"/>
        <w:rPr>
          <w:rFonts w:asciiTheme="minorHAnsi" w:hAnsiTheme="minorHAnsi" w:cstheme="minorHAnsi"/>
        </w:rPr>
      </w:pPr>
      <w:r w:rsidRPr="0094270B">
        <w:rPr>
          <w:rFonts w:asciiTheme="minorHAnsi" w:hAnsiTheme="minorHAnsi" w:cstheme="minorHAnsi"/>
        </w:rPr>
        <w:t xml:space="preserve">9.1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10. DO CONTROLE E FISCALIZAÇÃO DA EXECUÇÃO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widowControl/>
        <w:numPr>
          <w:ilvl w:val="0"/>
          <w:numId w:val="12"/>
        </w:numPr>
        <w:spacing w:after="46" w:line="267" w:lineRule="auto"/>
        <w:ind w:right="29" w:hanging="10"/>
        <w:jc w:val="both"/>
        <w:rPr>
          <w:rFonts w:asciiTheme="minorHAnsi" w:hAnsiTheme="minorHAnsi" w:cstheme="minorHAnsi"/>
        </w:rPr>
      </w:pPr>
      <w:r w:rsidRPr="0094270B">
        <w:rPr>
          <w:rFonts w:asciiTheme="minorHAnsi" w:hAnsiTheme="minorHAnsi" w:cstheme="minorHAnsi"/>
        </w:rPr>
        <w:t xml:space="preserve">Nos termos do art. 117 Lei nº 14.133, de 2021, será designado representante para acompanhar e fiscalizar a entrega dos bens, anotando em registro próprio todas as ocorrências relacionadas com a execução e determinando o que for necessário à regularização de falhas ou defeitos observados.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10.1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nº 14.133, de 2021.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10.3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encaminhando os apontamentos à autoridade competente para as providências cabíveis. </w:t>
      </w:r>
    </w:p>
    <w:p w:rsidR="00965D36" w:rsidRPr="0094270B" w:rsidRDefault="00965D36" w:rsidP="00965D36">
      <w:pPr>
        <w:spacing w:after="137"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11. DO PAGAMENTO (submeter ao financeiro)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11.1 O pagamento será realizado no prazo máximo de até </w:t>
      </w:r>
      <w:r w:rsidRPr="0094270B">
        <w:rPr>
          <w:rFonts w:asciiTheme="minorHAnsi" w:eastAsia="Times New Roman" w:hAnsiTheme="minorHAnsi" w:cstheme="minorHAnsi"/>
          <w:b/>
        </w:rPr>
        <w:t>30 (trinta) dias</w:t>
      </w:r>
      <w:r w:rsidRPr="0094270B">
        <w:rPr>
          <w:rFonts w:asciiTheme="minorHAnsi" w:hAnsiTheme="minorHAnsi" w:cstheme="minorHAnsi"/>
        </w:rPr>
        <w:t xml:space="preserve">, contados a partir do recebimento definitivo dos itens constantes de Nota Fiscal ou Fatura, através de ordem bancária, para crédito em banco, agência e conta corrente indicados pelo contratado.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11.2 Considera-se ocorrido o recebimento da nota fiscal ou fatura no momento em que o órgão contratante atestar a execução do objeto do contrato.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11.3 A Nota Fiscal ou Fatura deverá ser obrigatoriamente acompanhada da comprovação da regularidade fiscal, constatada por meio de consulta on-line ao SICAF ou, na impossibilidade de acesso ao referido Sistema, </w:t>
      </w:r>
      <w:r w:rsidRPr="0094270B">
        <w:rPr>
          <w:rFonts w:asciiTheme="minorHAnsi" w:hAnsiTheme="minorHAnsi" w:cstheme="minorHAnsi"/>
        </w:rPr>
        <w:lastRenderedPageBreak/>
        <w:t xml:space="preserve">mediante consulta aos sítios eletrônicos oficiais ou à documentação mencionada nos incisos I aV do art. 68 da Lei nº 14.133, de 2021.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11.4 Constatando-se, junto ao SICAF, a situação de irregularidade do fornecedor contratado, deverão ser tomadas as providências previstas no do art. 31 da Instrução Normativa nº 3, de 26 de abril de 2018.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11.5 Nos casos de contratações que venha a se enquadrar nos termos do art. 20 da IN SEGES Nº 67, DE 08 DE JULHO DE 2021, será somente exigido das pessoas jurídicas a comprovação da regularidade fiscal federal, social e trabalhista e, das pessoas físicas, a quitação com a Fazenda Nacional. </w:t>
      </w:r>
    </w:p>
    <w:p w:rsidR="00965D36" w:rsidRPr="0094270B" w:rsidRDefault="00965D36" w:rsidP="00965D36">
      <w:pPr>
        <w:spacing w:after="86"/>
        <w:ind w:left="129" w:right="29"/>
        <w:rPr>
          <w:rFonts w:asciiTheme="minorHAnsi" w:hAnsiTheme="minorHAnsi" w:cstheme="minorHAnsi"/>
        </w:rPr>
      </w:pPr>
      <w:r w:rsidRPr="0094270B">
        <w:rPr>
          <w:rFonts w:asciiTheme="minorHAnsi" w:hAnsiTheme="minorHAnsi" w:cstheme="minorHAnsi"/>
        </w:rPr>
        <w:t xml:space="preserve">11.6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11.7 Será considerada data do pagamento o dia em que constar como emitida a ordem bancária para pagamento.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11.8 Antes de cada pagamento à contratada, será realizada consulta ao SICAF para verificar a manutenção das condições de habilitação exigidas no instrumento convocatório.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11.9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11.10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11.11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11.12 Persistindo a irregularidade, a contratante deverá adotar as medidas necessárias à rescisão contratual nos autos do processo administrativo correspondente, assegurada à contratada a ampla defesa.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11.13 Havendo a efetiva execução do objeto, os pagamentos serão realizados normalmente, até que se decida pela rescisão do contrato, caso a contratada não regularize sua situação junto ao SICAF.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11.14 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965D36" w:rsidRPr="0094270B" w:rsidRDefault="00965D36" w:rsidP="00965D36">
      <w:pPr>
        <w:spacing w:after="72"/>
        <w:ind w:left="129" w:right="29"/>
        <w:rPr>
          <w:rFonts w:asciiTheme="minorHAnsi" w:hAnsiTheme="minorHAnsi" w:cstheme="minorHAnsi"/>
        </w:rPr>
      </w:pPr>
      <w:r w:rsidRPr="0094270B">
        <w:rPr>
          <w:rFonts w:asciiTheme="minorHAnsi" w:hAnsiTheme="minorHAnsi" w:cstheme="minorHAnsi"/>
        </w:rPr>
        <w:t xml:space="preserve">11.15 Quando do pagamento, será efetuada a retenção tributária prevista na legislação aplicável.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11.16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965D36" w:rsidRPr="0094270B" w:rsidRDefault="00965D36" w:rsidP="00965D36">
      <w:pPr>
        <w:spacing w:after="101"/>
        <w:ind w:left="129" w:right="29"/>
        <w:rPr>
          <w:rFonts w:asciiTheme="minorHAnsi" w:hAnsiTheme="minorHAnsi" w:cstheme="minorHAnsi"/>
        </w:rPr>
      </w:pPr>
      <w:r w:rsidRPr="0094270B">
        <w:rPr>
          <w:rFonts w:asciiTheme="minorHAnsi" w:hAnsiTheme="minorHAnsi" w:cstheme="minorHAnsi"/>
        </w:rPr>
        <w:t xml:space="preserve">11.17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rsidR="00965D36" w:rsidRPr="0094270B" w:rsidRDefault="00965D36" w:rsidP="00965D36">
      <w:pPr>
        <w:ind w:left="572" w:right="29"/>
        <w:rPr>
          <w:rFonts w:asciiTheme="minorHAnsi" w:hAnsiTheme="minorHAnsi" w:cstheme="minorHAnsi"/>
        </w:rPr>
      </w:pPr>
      <w:r w:rsidRPr="0094270B">
        <w:rPr>
          <w:rFonts w:asciiTheme="minorHAnsi" w:hAnsiTheme="minorHAnsi" w:cstheme="minorHAnsi"/>
        </w:rPr>
        <w:t xml:space="preserve">EM = I x N x VP, sendo: </w:t>
      </w:r>
    </w:p>
    <w:p w:rsidR="00965D36" w:rsidRPr="0094270B" w:rsidRDefault="00965D36" w:rsidP="00965D36">
      <w:pPr>
        <w:spacing w:after="124"/>
        <w:ind w:left="572" w:right="29"/>
        <w:rPr>
          <w:rFonts w:asciiTheme="minorHAnsi" w:hAnsiTheme="minorHAnsi" w:cstheme="minorHAnsi"/>
        </w:rPr>
      </w:pPr>
      <w:r w:rsidRPr="0094270B">
        <w:rPr>
          <w:rFonts w:asciiTheme="minorHAnsi" w:hAnsiTheme="minorHAnsi" w:cstheme="minorHAnsi"/>
        </w:rPr>
        <w:t xml:space="preserve">EM = Encargos moratórios; </w:t>
      </w:r>
    </w:p>
    <w:p w:rsidR="00965D36" w:rsidRPr="0094270B" w:rsidRDefault="00965D36" w:rsidP="00965D36">
      <w:pPr>
        <w:spacing w:line="383" w:lineRule="auto"/>
        <w:ind w:left="572" w:right="1069"/>
        <w:rPr>
          <w:rFonts w:asciiTheme="minorHAnsi" w:hAnsiTheme="minorHAnsi" w:cstheme="minorHAnsi"/>
        </w:rPr>
      </w:pPr>
      <w:r w:rsidRPr="0094270B">
        <w:rPr>
          <w:rFonts w:asciiTheme="minorHAnsi" w:hAnsiTheme="minorHAnsi" w:cstheme="minorHAnsi"/>
        </w:rPr>
        <w:t xml:space="preserve">N = Número de dias entre a data prevista para o pagamento e a do efetivo pagamento; VP = Valor da parcela a ser paga. </w:t>
      </w:r>
    </w:p>
    <w:p w:rsidR="00965D36" w:rsidRPr="0094270B" w:rsidRDefault="00965D36" w:rsidP="00965D36">
      <w:pPr>
        <w:spacing w:after="100" w:line="259" w:lineRule="auto"/>
        <w:ind w:left="562"/>
        <w:rPr>
          <w:rFonts w:asciiTheme="minorHAnsi" w:hAnsiTheme="minorHAnsi" w:cstheme="minorHAnsi"/>
        </w:rPr>
      </w:pPr>
      <w:r w:rsidRPr="0094270B">
        <w:rPr>
          <w:rFonts w:asciiTheme="minorHAnsi" w:hAnsiTheme="minorHAnsi" w:cstheme="minorHAnsi"/>
        </w:rPr>
        <w:t xml:space="preserve">I = Índice de compensação financeira = 0,00016438, assim apurado: </w:t>
      </w:r>
    </w:p>
    <w:p w:rsidR="00965D36" w:rsidRPr="0094270B" w:rsidRDefault="00965D36" w:rsidP="00965D36">
      <w:pPr>
        <w:tabs>
          <w:tab w:val="center" w:pos="3898"/>
          <w:tab w:val="center" w:pos="6063"/>
        </w:tabs>
        <w:spacing w:after="1" w:line="261" w:lineRule="auto"/>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( 6 / 100 ) </w:t>
      </w:r>
      <w:r w:rsidRPr="0094270B">
        <w:rPr>
          <w:rFonts w:asciiTheme="minorHAnsi" w:hAnsiTheme="minorHAnsi" w:cstheme="minorHAnsi"/>
        </w:rPr>
        <w:tab/>
        <w:t xml:space="preserve">I = 0,00016438 </w:t>
      </w:r>
    </w:p>
    <w:p w:rsidR="00965D36" w:rsidRPr="0094270B" w:rsidRDefault="00965D36" w:rsidP="00965D36">
      <w:pPr>
        <w:tabs>
          <w:tab w:val="center" w:pos="1556"/>
          <w:tab w:val="center" w:pos="2898"/>
        </w:tabs>
        <w:spacing w:after="5"/>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I = (TX) </w:t>
      </w:r>
      <w:r w:rsidRPr="0094270B">
        <w:rPr>
          <w:rFonts w:asciiTheme="minorHAnsi" w:hAnsiTheme="minorHAnsi" w:cstheme="minorHAnsi"/>
        </w:rPr>
        <w:tab/>
        <w:t xml:space="preserve">I = </w:t>
      </w:r>
    </w:p>
    <w:p w:rsidR="00965D36" w:rsidRPr="0094270B" w:rsidRDefault="00965D36" w:rsidP="00965D36">
      <w:pPr>
        <w:ind w:left="5389" w:right="29"/>
        <w:rPr>
          <w:rFonts w:asciiTheme="minorHAnsi" w:hAnsiTheme="minorHAnsi" w:cstheme="minorHAnsi"/>
        </w:rPr>
      </w:pPr>
      <w:r w:rsidRPr="0094270B">
        <w:rPr>
          <w:rFonts w:asciiTheme="minorHAnsi" w:hAnsiTheme="minorHAnsi" w:cstheme="minorHAnsi"/>
        </w:rPr>
        <w:t xml:space="preserve">TX = Percentual da taxa anual = 6% </w:t>
      </w:r>
    </w:p>
    <w:p w:rsidR="00965D36" w:rsidRPr="0094270B" w:rsidRDefault="00965D36" w:rsidP="00965D36">
      <w:pPr>
        <w:spacing w:after="27"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ind w:left="3438" w:right="29"/>
        <w:rPr>
          <w:rFonts w:asciiTheme="minorHAnsi" w:hAnsiTheme="minorHAnsi" w:cstheme="minorHAnsi"/>
        </w:rPr>
      </w:pPr>
      <w:r w:rsidRPr="0094270B">
        <w:rPr>
          <w:rFonts w:asciiTheme="minorHAnsi" w:eastAsia="Calibri" w:hAnsiTheme="minorHAnsi" w:cstheme="minorHAnsi"/>
          <w:noProof/>
          <w:lang w:val="pt-BR" w:eastAsia="pt-BR"/>
        </w:rPr>
        <mc:AlternateContent>
          <mc:Choice Requires="wpg">
            <w:drawing>
              <wp:anchor distT="0" distB="0" distL="114300" distR="114300" simplePos="0" relativeHeight="251670528" behindDoc="0" locked="0" layoutInCell="1" allowOverlap="1" wp14:anchorId="0E910F8A" wp14:editId="6E0DC89E">
                <wp:simplePos x="0" y="0"/>
                <wp:positionH relativeFrom="column">
                  <wp:posOffset>2058619</wp:posOffset>
                </wp:positionH>
                <wp:positionV relativeFrom="paragraph">
                  <wp:posOffset>-2201</wp:posOffset>
                </wp:positionV>
                <wp:extent cx="818388" cy="7620"/>
                <wp:effectExtent l="0" t="0" r="0" b="0"/>
                <wp:wrapNone/>
                <wp:docPr id="37890" name="Group 37890"/>
                <wp:cNvGraphicFramePr/>
                <a:graphic xmlns:a="http://schemas.openxmlformats.org/drawingml/2006/main">
                  <a:graphicData uri="http://schemas.microsoft.com/office/word/2010/wordprocessingGroup">
                    <wpg:wgp>
                      <wpg:cNvGrpSpPr/>
                      <wpg:grpSpPr>
                        <a:xfrm>
                          <a:off x="0" y="0"/>
                          <a:ext cx="818388" cy="7620"/>
                          <a:chOff x="0" y="0"/>
                          <a:chExt cx="818388" cy="7620"/>
                        </a:xfrm>
                      </wpg:grpSpPr>
                      <wps:wsp>
                        <wps:cNvPr id="42681" name="Shape 42681"/>
                        <wps:cNvSpPr/>
                        <wps:spPr>
                          <a:xfrm>
                            <a:off x="0" y="0"/>
                            <a:ext cx="818388" cy="9144"/>
                          </a:xfrm>
                          <a:custGeom>
                            <a:avLst/>
                            <a:gdLst/>
                            <a:ahLst/>
                            <a:cxnLst/>
                            <a:rect l="0" t="0" r="0" b="0"/>
                            <a:pathLst>
                              <a:path w="818388" h="9144">
                                <a:moveTo>
                                  <a:pt x="0" y="0"/>
                                </a:moveTo>
                                <a:lnTo>
                                  <a:pt x="818388" y="0"/>
                                </a:lnTo>
                                <a:lnTo>
                                  <a:pt x="818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14A23113" id="Group 37890" o:spid="_x0000_s1026" style="position:absolute;margin-left:162.1pt;margin-top:-.15pt;width:64.45pt;height:.6pt;z-index:251670528" coordsize="81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">
                <v:shape id="Shape 42681" o:spid="_x0000_s1027" style="position:absolute;width:8183;height:91;visibility:visible;mso-wrap-style:square;v-text-anchor:top" coordsize="818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" path="m,l818388,r,9144l,9144,,e" fillcolor="black" stroked="f" strokeweight="0">
                  <v:stroke miterlimit="83231f" joinstyle="miter"/>
                  <v:path arrowok="t" textboxrect="0,0,818388,9144"/>
                </v:shape>
              </v:group>
            </w:pict>
          </mc:Fallback>
        </mc:AlternateContent>
      </w:r>
      <w:r w:rsidRPr="0094270B">
        <w:rPr>
          <w:rFonts w:asciiTheme="minorHAnsi" w:hAnsiTheme="minorHAnsi" w:cstheme="minorHAnsi"/>
        </w:rPr>
        <w:t xml:space="preserve">365 </w:t>
      </w:r>
    </w:p>
    <w:p w:rsidR="00965D36" w:rsidRPr="0094270B" w:rsidRDefault="00965D36" w:rsidP="00965D36">
      <w:pPr>
        <w:spacing w:after="4" w:line="259" w:lineRule="auto"/>
        <w:rPr>
          <w:rFonts w:asciiTheme="minorHAnsi" w:hAnsiTheme="minorHAnsi" w:cstheme="minorHAnsi"/>
        </w:rPr>
      </w:pPr>
      <w:r w:rsidRPr="0094270B">
        <w:rPr>
          <w:rFonts w:asciiTheme="minorHAnsi" w:hAnsiTheme="minorHAnsi" w:cstheme="minorHAnsi"/>
        </w:rPr>
        <w:lastRenderedPageBreak/>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12. DO REAJUSTE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after="13"/>
        <w:ind w:left="129" w:right="29"/>
        <w:rPr>
          <w:rFonts w:asciiTheme="minorHAnsi" w:hAnsiTheme="minorHAnsi" w:cstheme="minorHAnsi"/>
        </w:rPr>
      </w:pPr>
      <w:r w:rsidRPr="0094270B">
        <w:rPr>
          <w:rFonts w:asciiTheme="minorHAnsi" w:hAnsiTheme="minorHAnsi" w:cstheme="minorHAnsi"/>
        </w:rPr>
        <w:t xml:space="preserve">12.1 Os preços são fixos e irreajustáveis no prazo de um ano contado da data limite para a apresentação das propostas. </w:t>
      </w:r>
    </w:p>
    <w:p w:rsidR="00965D36" w:rsidRPr="0094270B" w:rsidRDefault="00965D36" w:rsidP="00965D36">
      <w:pPr>
        <w:spacing w:after="128"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13. DA GARANTIA DA EXECUÇÃO DO OBJETO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after="18"/>
        <w:ind w:left="129" w:right="29"/>
        <w:rPr>
          <w:rFonts w:asciiTheme="minorHAnsi" w:hAnsiTheme="minorHAnsi" w:cstheme="minorHAnsi"/>
        </w:rPr>
      </w:pPr>
      <w:r w:rsidRPr="0094270B">
        <w:rPr>
          <w:rFonts w:asciiTheme="minorHAnsi" w:hAnsiTheme="minorHAnsi" w:cstheme="minorHAnsi"/>
        </w:rPr>
        <w:t xml:space="preserve">13.1 Por se tratar de aquisição de produtos de pronta entrega, não se exigirá garantia contratual para a sua execução. </w:t>
      </w:r>
    </w:p>
    <w:p w:rsidR="00965D36" w:rsidRPr="0094270B" w:rsidRDefault="00965D36" w:rsidP="00965D36">
      <w:pPr>
        <w:spacing w:after="106"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14. DA GARANTIA CONTRATUAL DOS BENS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14.1 O prazo de garantia contratual dos bens, ou de validade, quando previsto, será contado a partir do primeiro dia útil subsequente à data do recebimento definitivo do objeto.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14.2 A garantia será prestada com vistas a manter os equipamentos fornecidos em perfeitas condições de uso, sem qualquer ônus ou custo adicional para o Contratante.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14.3 A garantia abrange a realização da manutenção corretiva dos bens pela própria Contratada, ou, se for o caso, por meio de assistência técnica autorizada, de acordo com as normas técnicas específicas.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14.4 Entende-se por manutenção corretiva aquela destinada a corrigir os defeitos apresentados pelos bens, compreendendo a substituição de peças, a realização de ajustes, reparos e correções necessárias. </w:t>
      </w:r>
    </w:p>
    <w:p w:rsidR="00965D36" w:rsidRPr="0094270B" w:rsidRDefault="00965D36" w:rsidP="00965D36">
      <w:pPr>
        <w:spacing w:after="44" w:line="268" w:lineRule="auto"/>
        <w:ind w:left="132"/>
        <w:rPr>
          <w:rFonts w:asciiTheme="minorHAnsi" w:hAnsiTheme="minorHAnsi" w:cstheme="minorHAnsi"/>
        </w:rPr>
      </w:pPr>
      <w:r w:rsidRPr="0094270B">
        <w:rPr>
          <w:rFonts w:asciiTheme="minorHAnsi" w:hAnsiTheme="minorHAnsi" w:cstheme="minorHAnsi"/>
        </w:rPr>
        <w:t xml:space="preserve">14.5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14.6 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14.7 O custo referente ao transporte dos equipamentos cobertos pela garantia será de responsabilidade da Contratada. </w:t>
      </w:r>
    </w:p>
    <w:p w:rsidR="00965D36" w:rsidRPr="0094270B" w:rsidRDefault="00965D36" w:rsidP="00965D36">
      <w:pPr>
        <w:spacing w:after="116"/>
        <w:ind w:left="129" w:right="29"/>
        <w:rPr>
          <w:rFonts w:asciiTheme="minorHAnsi" w:hAnsiTheme="minorHAnsi" w:cstheme="minorHAnsi"/>
        </w:rPr>
      </w:pPr>
      <w:r w:rsidRPr="0094270B">
        <w:rPr>
          <w:rFonts w:asciiTheme="minorHAnsi" w:hAnsiTheme="minorHAnsi" w:cstheme="minorHAnsi"/>
        </w:rPr>
        <w:t xml:space="preserve">14.8 A garantia legal ou contratual do objeto tem prazo de vigência próprio e desvinculado daquele fixado no contrato, permitindo eventual aplicação de penalidades em caso de descumprimento de alguma de suas condições, mesmo depois de expirada a vigência contratual. </w:t>
      </w:r>
    </w:p>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15. DOS CRITÉRIOS DE SUSTENTABILIDADE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15.1 A licitante que tiver sua proposta selecionada deverá estar ciente da obrigatoriedade em atender aos critérios e políticas de sustentabilidade conforme estabelece o Guia Nacional de Licitações Sustentáveis, disponibilizado pela Consultoria-Geral da União, o Decreto 7746/12, conforme segue: </w:t>
      </w:r>
    </w:p>
    <w:p w:rsidR="00965D36" w:rsidRPr="0094270B" w:rsidRDefault="00965D36" w:rsidP="00965D36">
      <w:pPr>
        <w:widowControl/>
        <w:numPr>
          <w:ilvl w:val="0"/>
          <w:numId w:val="13"/>
        </w:numPr>
        <w:spacing w:line="259" w:lineRule="auto"/>
        <w:ind w:right="29" w:firstLine="734"/>
        <w:jc w:val="both"/>
        <w:rPr>
          <w:rFonts w:asciiTheme="minorHAnsi" w:hAnsiTheme="minorHAnsi" w:cstheme="minorHAnsi"/>
        </w:rPr>
      </w:pPr>
      <w:r w:rsidRPr="0094270B">
        <w:rPr>
          <w:rFonts w:asciiTheme="minorHAnsi" w:hAnsiTheme="minorHAnsi" w:cstheme="minorHAnsi"/>
        </w:rPr>
        <w:t xml:space="preserve">Os itens a serem entregues são constituídos, ao menos em parte, de material ou reciclado, ou </w:t>
      </w:r>
    </w:p>
    <w:p w:rsidR="00965D36" w:rsidRPr="0094270B" w:rsidRDefault="00965D36" w:rsidP="00965D36">
      <w:pPr>
        <w:spacing w:after="70"/>
        <w:ind w:left="129" w:right="29"/>
        <w:rPr>
          <w:rFonts w:asciiTheme="minorHAnsi" w:hAnsiTheme="minorHAnsi" w:cstheme="minorHAnsi"/>
        </w:rPr>
      </w:pPr>
      <w:r w:rsidRPr="0094270B">
        <w:rPr>
          <w:rFonts w:asciiTheme="minorHAnsi" w:hAnsiTheme="minorHAnsi" w:cstheme="minorHAnsi"/>
        </w:rPr>
        <w:t xml:space="preserve">atóxico, ou biodegradável, conforme ABNT 15448-1 e 15448-2; </w:t>
      </w:r>
    </w:p>
    <w:p w:rsidR="00965D36" w:rsidRPr="0094270B" w:rsidRDefault="00965D36" w:rsidP="00965D36">
      <w:pPr>
        <w:widowControl/>
        <w:numPr>
          <w:ilvl w:val="0"/>
          <w:numId w:val="13"/>
        </w:numPr>
        <w:spacing w:after="46" w:line="267" w:lineRule="auto"/>
        <w:ind w:right="29" w:firstLine="734"/>
        <w:jc w:val="both"/>
        <w:rPr>
          <w:rFonts w:asciiTheme="minorHAnsi" w:hAnsiTheme="minorHAnsi" w:cstheme="minorHAnsi"/>
        </w:rPr>
      </w:pPr>
      <w:r w:rsidRPr="0094270B">
        <w:rPr>
          <w:rFonts w:asciiTheme="minorHAnsi" w:hAnsiTheme="minorHAnsi" w:cstheme="minorHAnsi"/>
        </w:rPr>
        <w:t xml:space="preserve">Possui certificação do Instituto Nacional de Metrologia, Normalização e Qualidade Industrial – INMETRO classificando os produtos como sustentáveis ou de menor impacto ambiental em relação aos seus similares; </w:t>
      </w:r>
    </w:p>
    <w:p w:rsidR="00965D36" w:rsidRPr="0094270B" w:rsidRDefault="00965D36" w:rsidP="00965D36">
      <w:pPr>
        <w:widowControl/>
        <w:numPr>
          <w:ilvl w:val="0"/>
          <w:numId w:val="13"/>
        </w:numPr>
        <w:spacing w:after="46" w:line="267" w:lineRule="auto"/>
        <w:ind w:right="29" w:firstLine="734"/>
        <w:jc w:val="both"/>
        <w:rPr>
          <w:rFonts w:asciiTheme="minorHAnsi" w:hAnsiTheme="minorHAnsi" w:cstheme="minorHAnsi"/>
        </w:rPr>
      </w:pPr>
      <w:r w:rsidRPr="0094270B">
        <w:rPr>
          <w:rFonts w:asciiTheme="minorHAnsi" w:hAnsiTheme="minorHAnsi" w:cstheme="minorHAnsi"/>
        </w:rPr>
        <w:t xml:space="preserve">Utilizará embalagens individuais adequadas para acondicionar e transportar os itens adquiridos, utilizando materiais recicláveis, de forma a garantir a máxima proteção durante o transporte e armazenamento; </w:t>
      </w:r>
    </w:p>
    <w:p w:rsidR="00965D36" w:rsidRPr="0094270B" w:rsidRDefault="00965D36" w:rsidP="00965D36">
      <w:pPr>
        <w:widowControl/>
        <w:numPr>
          <w:ilvl w:val="0"/>
          <w:numId w:val="13"/>
        </w:numPr>
        <w:spacing w:after="17" w:line="267" w:lineRule="auto"/>
        <w:ind w:right="29" w:firstLine="734"/>
        <w:jc w:val="both"/>
        <w:rPr>
          <w:rFonts w:asciiTheme="minorHAnsi" w:hAnsiTheme="minorHAnsi" w:cstheme="minorHAnsi"/>
        </w:rPr>
      </w:pPr>
      <w:r w:rsidRPr="0094270B">
        <w:rPr>
          <w:rFonts w:asciiTheme="minorHAnsi" w:hAnsiTheme="minorHAnsi" w:cstheme="minorHAnsi"/>
        </w:rPr>
        <w:t xml:space="preserve">Os bens a serem entregues não contêm substâncias perigosas em concentração acima da recomendada na diretiva RoHS (Restriction of Certain Hazardous Substances), tais como mercúrio (Hg), chumbo (Pb), cromo hexavalente (Cr(VI)), cádmio (Cd), bifenil-polibromados (PBBs), éteres difenilpolibromados (PBDEs). </w:t>
      </w:r>
    </w:p>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spacing w:after="173" w:line="259" w:lineRule="auto"/>
        <w:rPr>
          <w:rFonts w:asciiTheme="minorHAnsi" w:hAnsiTheme="minorHAnsi" w:cstheme="minorHAnsi"/>
        </w:rPr>
      </w:pPr>
      <w:r w:rsidRPr="0094270B">
        <w:rPr>
          <w:rFonts w:asciiTheme="minorHAnsi" w:hAnsiTheme="minorHAnsi" w:cstheme="minorHAnsi"/>
        </w:rPr>
        <w:lastRenderedPageBreak/>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16. DAS SANÇÕES ADMINISTRATIVAS </w:t>
      </w:r>
    </w:p>
    <w:p w:rsidR="00965D36" w:rsidRPr="0094270B" w:rsidRDefault="00965D36" w:rsidP="00965D36">
      <w:pPr>
        <w:spacing w:after="106"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tabs>
          <w:tab w:val="right" w:pos="9688"/>
        </w:tabs>
        <w:spacing w:after="135"/>
        <w:rPr>
          <w:rFonts w:asciiTheme="minorHAnsi" w:hAnsiTheme="minorHAnsi" w:cstheme="minorHAnsi"/>
        </w:rPr>
      </w:pPr>
      <w:r w:rsidRPr="0094270B">
        <w:rPr>
          <w:rFonts w:asciiTheme="minorHAnsi" w:hAnsiTheme="minorHAnsi" w:cstheme="minorHAnsi"/>
        </w:rPr>
        <w:t xml:space="preserve">16.1 </w:t>
      </w:r>
      <w:r w:rsidRPr="0094270B">
        <w:rPr>
          <w:rFonts w:asciiTheme="minorHAnsi" w:hAnsiTheme="minorHAnsi" w:cstheme="minorHAnsi"/>
        </w:rPr>
        <w:tab/>
        <w:t xml:space="preserve">Comete infração administrativa nos termos da Lei nº 14.133, de 2021, a licitante ou contratada que: </w:t>
      </w:r>
    </w:p>
    <w:p w:rsidR="00965D36" w:rsidRPr="0094270B" w:rsidRDefault="00965D36" w:rsidP="00965D36">
      <w:pPr>
        <w:tabs>
          <w:tab w:val="center" w:pos="1546"/>
          <w:tab w:val="center" w:pos="4187"/>
        </w:tabs>
        <w:spacing w:after="114"/>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16.1.1 </w:t>
      </w:r>
      <w:r w:rsidRPr="0094270B">
        <w:rPr>
          <w:rFonts w:asciiTheme="minorHAnsi" w:hAnsiTheme="minorHAnsi" w:cstheme="minorHAnsi"/>
        </w:rPr>
        <w:tab/>
        <w:t xml:space="preserve">dar causa à inexecução parcial do contrato; </w:t>
      </w:r>
    </w:p>
    <w:p w:rsidR="00965D36" w:rsidRPr="0094270B" w:rsidRDefault="00965D36" w:rsidP="00965D36">
      <w:pPr>
        <w:spacing w:after="121"/>
        <w:ind w:left="1280" w:right="29"/>
        <w:rPr>
          <w:rFonts w:asciiTheme="minorHAnsi" w:hAnsiTheme="minorHAnsi" w:cstheme="minorHAnsi"/>
        </w:rPr>
      </w:pPr>
      <w:r w:rsidRPr="0094270B">
        <w:rPr>
          <w:rFonts w:asciiTheme="minorHAnsi" w:hAnsiTheme="minorHAnsi" w:cstheme="minorHAnsi"/>
        </w:rPr>
        <w:t xml:space="preserve">16.1.2 dar causa à inexecução parcial do contrato que cause grave dano à Administração, ao funcionamento dos serviços públicos ou ao interesse coletivo; </w:t>
      </w:r>
    </w:p>
    <w:p w:rsidR="00965D36" w:rsidRPr="0094270B" w:rsidRDefault="00965D36" w:rsidP="00965D36">
      <w:pPr>
        <w:tabs>
          <w:tab w:val="center" w:pos="1546"/>
          <w:tab w:val="center" w:pos="4085"/>
        </w:tabs>
        <w:spacing w:after="136"/>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16.1.3 </w:t>
      </w:r>
      <w:r w:rsidRPr="0094270B">
        <w:rPr>
          <w:rFonts w:asciiTheme="minorHAnsi" w:hAnsiTheme="minorHAnsi" w:cstheme="minorHAnsi"/>
        </w:rPr>
        <w:tab/>
        <w:t xml:space="preserve">dar causa à inexecução total do contrato; </w:t>
      </w:r>
    </w:p>
    <w:p w:rsidR="00965D36" w:rsidRPr="0094270B" w:rsidRDefault="00965D36" w:rsidP="00965D36">
      <w:pPr>
        <w:tabs>
          <w:tab w:val="center" w:pos="1546"/>
          <w:tab w:val="center" w:pos="4876"/>
        </w:tabs>
        <w:spacing w:after="115"/>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16.1.4 </w:t>
      </w:r>
      <w:r w:rsidRPr="0094270B">
        <w:rPr>
          <w:rFonts w:asciiTheme="minorHAnsi" w:hAnsiTheme="minorHAnsi" w:cstheme="minorHAnsi"/>
        </w:rPr>
        <w:tab/>
        <w:t xml:space="preserve">deixar de entregar a documentação exigida para o certame; </w:t>
      </w:r>
    </w:p>
    <w:p w:rsidR="00965D36" w:rsidRPr="0094270B" w:rsidRDefault="00965D36" w:rsidP="00965D36">
      <w:pPr>
        <w:spacing w:after="100"/>
        <w:ind w:left="1280" w:right="29"/>
        <w:rPr>
          <w:rFonts w:asciiTheme="minorHAnsi" w:hAnsiTheme="minorHAnsi" w:cstheme="minorHAnsi"/>
        </w:rPr>
      </w:pPr>
      <w:r w:rsidRPr="0094270B">
        <w:rPr>
          <w:rFonts w:asciiTheme="minorHAnsi" w:hAnsiTheme="minorHAnsi" w:cstheme="minorHAnsi"/>
        </w:rPr>
        <w:t xml:space="preserve">16.1.5 </w:t>
      </w:r>
      <w:r w:rsidRPr="0094270B">
        <w:rPr>
          <w:rFonts w:asciiTheme="minorHAnsi" w:hAnsiTheme="minorHAnsi" w:cstheme="minorHAnsi"/>
        </w:rPr>
        <w:tab/>
        <w:t xml:space="preserve">não manter a proposta, salvo em decorrência de fato superveniente devidamente justificado; </w:t>
      </w:r>
    </w:p>
    <w:p w:rsidR="00965D36" w:rsidRPr="0094270B" w:rsidRDefault="00965D36" w:rsidP="00965D36">
      <w:pPr>
        <w:spacing w:after="119"/>
        <w:ind w:left="1280" w:right="29"/>
        <w:rPr>
          <w:rFonts w:asciiTheme="minorHAnsi" w:hAnsiTheme="minorHAnsi" w:cstheme="minorHAnsi"/>
        </w:rPr>
      </w:pPr>
      <w:r w:rsidRPr="0094270B">
        <w:rPr>
          <w:rFonts w:asciiTheme="minorHAnsi" w:hAnsiTheme="minorHAnsi" w:cstheme="minorHAnsi"/>
        </w:rPr>
        <w:t xml:space="preserve">16.1.6 não celebrar o contrato ou não entregar a documentação exigida para a contratação, quando convocado dentro do prazo de validade de sua proposta; </w:t>
      </w:r>
    </w:p>
    <w:p w:rsidR="00965D36" w:rsidRPr="0094270B" w:rsidRDefault="00965D36" w:rsidP="00965D36">
      <w:pPr>
        <w:spacing w:after="120"/>
        <w:ind w:left="1280" w:right="29"/>
        <w:rPr>
          <w:rFonts w:asciiTheme="minorHAnsi" w:hAnsiTheme="minorHAnsi" w:cstheme="minorHAnsi"/>
        </w:rPr>
      </w:pPr>
      <w:r w:rsidRPr="0094270B">
        <w:rPr>
          <w:rFonts w:asciiTheme="minorHAnsi" w:hAnsiTheme="minorHAnsi" w:cstheme="minorHAnsi"/>
        </w:rPr>
        <w:t xml:space="preserve">16.1.7 </w:t>
      </w:r>
      <w:r w:rsidRPr="0094270B">
        <w:rPr>
          <w:rFonts w:asciiTheme="minorHAnsi" w:hAnsiTheme="minorHAnsi" w:cstheme="minorHAnsi"/>
        </w:rPr>
        <w:tab/>
        <w:t xml:space="preserve">ensejar o retardamento da execução ou da entrega do objeto da licitação sem motivo justificado; </w:t>
      </w:r>
    </w:p>
    <w:p w:rsidR="00965D36" w:rsidRPr="0094270B" w:rsidRDefault="00965D36" w:rsidP="00965D36">
      <w:pPr>
        <w:ind w:left="1280" w:right="29"/>
        <w:rPr>
          <w:rFonts w:asciiTheme="minorHAnsi" w:hAnsiTheme="minorHAnsi" w:cstheme="minorHAnsi"/>
        </w:rPr>
      </w:pPr>
      <w:r w:rsidRPr="0094270B">
        <w:rPr>
          <w:rFonts w:asciiTheme="minorHAnsi" w:hAnsiTheme="minorHAnsi" w:cstheme="minorHAnsi"/>
        </w:rPr>
        <w:t xml:space="preserve">16.1.8 apresentar declaração ou documentação falsa exigida para o certame ou prestar declaração falsa durante a licitação ou a execução do contrato; </w:t>
      </w:r>
    </w:p>
    <w:p w:rsidR="00965D36" w:rsidRPr="0094270B" w:rsidRDefault="00965D36" w:rsidP="00965D36">
      <w:pPr>
        <w:tabs>
          <w:tab w:val="center" w:pos="1546"/>
          <w:tab w:val="center" w:pos="5404"/>
        </w:tabs>
        <w:spacing w:after="157"/>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16.1.9 </w:t>
      </w:r>
      <w:r w:rsidRPr="0094270B">
        <w:rPr>
          <w:rFonts w:asciiTheme="minorHAnsi" w:hAnsiTheme="minorHAnsi" w:cstheme="minorHAnsi"/>
        </w:rPr>
        <w:tab/>
        <w:t xml:space="preserve">fraudar a licitação ou praticar ato fraudulento na execução do contrato; </w:t>
      </w:r>
    </w:p>
    <w:p w:rsidR="00965D36" w:rsidRPr="0094270B" w:rsidRDefault="00965D36" w:rsidP="00965D36">
      <w:pPr>
        <w:tabs>
          <w:tab w:val="center" w:pos="1601"/>
          <w:tab w:val="center" w:pos="5495"/>
        </w:tabs>
        <w:spacing w:after="119"/>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16.1.10 </w:t>
      </w:r>
      <w:r w:rsidRPr="0094270B">
        <w:rPr>
          <w:rFonts w:asciiTheme="minorHAnsi" w:hAnsiTheme="minorHAnsi" w:cstheme="minorHAnsi"/>
        </w:rPr>
        <w:tab/>
        <w:t xml:space="preserve">comportar-se de modo inidôneo ou cometer fraude de qualquer natureza; </w:t>
      </w:r>
    </w:p>
    <w:p w:rsidR="00965D36" w:rsidRPr="0094270B" w:rsidRDefault="00965D36" w:rsidP="00965D36">
      <w:pPr>
        <w:spacing w:after="107"/>
        <w:ind w:left="1280" w:right="29"/>
        <w:rPr>
          <w:rFonts w:asciiTheme="minorHAnsi" w:hAnsiTheme="minorHAnsi" w:cstheme="minorHAnsi"/>
        </w:rPr>
      </w:pPr>
      <w:r w:rsidRPr="0094270B">
        <w:rPr>
          <w:rFonts w:asciiTheme="minorHAnsi" w:hAnsiTheme="minorHAnsi" w:cstheme="minorHAnsi"/>
        </w:rPr>
        <w:t xml:space="preserve">16.1.10.1 Considera-se comportamento inidôneo, entre outros, a declaração falsa quanto às condições de participação, quanto ao enquadramento como ME/EPP ou o conluio entre os fornecedores, em qualquer momento da dispensa, mesmo após o encerramento da fase de lances </w:t>
      </w:r>
    </w:p>
    <w:p w:rsidR="00965D36" w:rsidRPr="0094270B" w:rsidRDefault="00965D36" w:rsidP="00965D36">
      <w:pPr>
        <w:tabs>
          <w:tab w:val="center" w:pos="1601"/>
          <w:tab w:val="center" w:pos="5191"/>
        </w:tabs>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16.1.11 </w:t>
      </w:r>
      <w:r w:rsidRPr="0094270B">
        <w:rPr>
          <w:rFonts w:asciiTheme="minorHAnsi" w:hAnsiTheme="minorHAnsi" w:cstheme="minorHAnsi"/>
        </w:rPr>
        <w:tab/>
        <w:t xml:space="preserve">praticar atos ilícitos com vistas a frustrar os objetivos da licitação; </w:t>
      </w:r>
    </w:p>
    <w:p w:rsidR="00965D36" w:rsidRPr="0094270B" w:rsidRDefault="00965D36" w:rsidP="00965D36">
      <w:pPr>
        <w:tabs>
          <w:tab w:val="center" w:pos="1601"/>
          <w:tab w:val="center" w:pos="5767"/>
        </w:tabs>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16.1.12 </w:t>
      </w:r>
      <w:r w:rsidRPr="0094270B">
        <w:rPr>
          <w:rFonts w:asciiTheme="minorHAnsi" w:hAnsiTheme="minorHAnsi" w:cstheme="minorHAnsi"/>
        </w:rPr>
        <w:tab/>
        <w:t xml:space="preserve">praticar ato lesivo previsto no art. 5º da Lei nº 12.846, de 1º de agosto de 2013. </w:t>
      </w:r>
    </w:p>
    <w:p w:rsidR="00965D36" w:rsidRPr="0094270B" w:rsidRDefault="00965D36" w:rsidP="00965D36">
      <w:pPr>
        <w:spacing w:line="243" w:lineRule="auto"/>
        <w:ind w:right="9626"/>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spacing w:after="119"/>
        <w:ind w:left="129" w:right="29"/>
        <w:rPr>
          <w:rFonts w:asciiTheme="minorHAnsi" w:hAnsiTheme="minorHAnsi" w:cstheme="minorHAnsi"/>
        </w:rPr>
      </w:pPr>
      <w:r w:rsidRPr="0094270B">
        <w:rPr>
          <w:rFonts w:asciiTheme="minorHAnsi" w:hAnsiTheme="minorHAnsi" w:cstheme="minorHAnsi"/>
        </w:rPr>
        <w:t xml:space="preserve">16.2 O licitante, o adjudicatário e fornecedor que durante o procedimento licitatório ou durante a execução do contrato, tenha praticado quaisquer dos atos previstos nos subitens anteriores ficará sujeito, sem prejuízo das responsabilidade civil e criminal, às seguintes sanções: </w:t>
      </w:r>
    </w:p>
    <w:p w:rsidR="00965D36" w:rsidRPr="0094270B" w:rsidRDefault="00965D36" w:rsidP="00965D36">
      <w:pPr>
        <w:tabs>
          <w:tab w:val="center" w:pos="1546"/>
          <w:tab w:val="center" w:pos="2865"/>
        </w:tabs>
        <w:spacing w:after="119"/>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16.2.1 </w:t>
      </w:r>
      <w:r w:rsidRPr="0094270B">
        <w:rPr>
          <w:rFonts w:asciiTheme="minorHAnsi" w:hAnsiTheme="minorHAnsi" w:cstheme="minorHAnsi"/>
        </w:rPr>
        <w:tab/>
        <w:t xml:space="preserve">Advertência; </w:t>
      </w:r>
    </w:p>
    <w:p w:rsidR="00965D36" w:rsidRPr="0094270B" w:rsidRDefault="00965D36" w:rsidP="00965D36">
      <w:pPr>
        <w:spacing w:after="116"/>
        <w:ind w:left="1280" w:right="29"/>
        <w:rPr>
          <w:rFonts w:asciiTheme="minorHAnsi" w:hAnsiTheme="minorHAnsi" w:cstheme="minorHAnsi"/>
        </w:rPr>
      </w:pPr>
      <w:r w:rsidRPr="0094270B">
        <w:rPr>
          <w:rFonts w:asciiTheme="minorHAnsi" w:hAnsiTheme="minorHAnsi" w:cstheme="minorHAnsi"/>
        </w:rPr>
        <w:t xml:space="preserve">16.2.1.1 Nos casos de faltas leves, assim entendidas aquelas que não acarretem prejuízos significativos para a Contratante; </w:t>
      </w:r>
    </w:p>
    <w:p w:rsidR="00965D36" w:rsidRPr="0094270B" w:rsidRDefault="00965D36" w:rsidP="00965D36">
      <w:pPr>
        <w:tabs>
          <w:tab w:val="center" w:pos="1546"/>
          <w:tab w:val="center" w:pos="2578"/>
        </w:tabs>
        <w:spacing w:after="116"/>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16.2.2 </w:t>
      </w:r>
      <w:r w:rsidRPr="0094270B">
        <w:rPr>
          <w:rFonts w:asciiTheme="minorHAnsi" w:hAnsiTheme="minorHAnsi" w:cstheme="minorHAnsi"/>
        </w:rPr>
        <w:tab/>
        <w:t xml:space="preserve">multa; </w:t>
      </w:r>
    </w:p>
    <w:p w:rsidR="00965D36" w:rsidRPr="0094270B" w:rsidRDefault="00965D36" w:rsidP="00965D36">
      <w:pPr>
        <w:spacing w:after="104"/>
        <w:ind w:left="1280" w:right="29"/>
        <w:rPr>
          <w:rFonts w:asciiTheme="minorHAnsi" w:hAnsiTheme="minorHAnsi" w:cstheme="minorHAnsi"/>
        </w:rPr>
      </w:pPr>
      <w:r w:rsidRPr="0094270B">
        <w:rPr>
          <w:rFonts w:asciiTheme="minorHAnsi" w:hAnsiTheme="minorHAnsi" w:cstheme="minorHAnsi"/>
        </w:rPr>
        <w:t xml:space="preserve">16.2.2.1 moratória de </w:t>
      </w:r>
      <w:r w:rsidRPr="0094270B">
        <w:rPr>
          <w:rFonts w:asciiTheme="minorHAnsi" w:eastAsia="Times New Roman" w:hAnsiTheme="minorHAnsi" w:cstheme="minorHAnsi"/>
          <w:b/>
        </w:rPr>
        <w:t xml:space="preserve">0,33% </w:t>
      </w:r>
      <w:r w:rsidRPr="0094270B">
        <w:rPr>
          <w:rFonts w:asciiTheme="minorHAnsi" w:hAnsiTheme="minorHAnsi" w:cstheme="minorHAnsi"/>
        </w:rPr>
        <w:t xml:space="preserve">(zero ponto trinta e três) por cento por dia de atraso injustificado sobre o valor da parcela inadimplida, até o limite de 60 (sessenta) dias; </w:t>
      </w:r>
    </w:p>
    <w:p w:rsidR="00965D36" w:rsidRPr="0094270B" w:rsidRDefault="00965D36" w:rsidP="00965D36">
      <w:pPr>
        <w:spacing w:after="119"/>
        <w:ind w:left="1280" w:right="29"/>
        <w:rPr>
          <w:rFonts w:asciiTheme="minorHAnsi" w:hAnsiTheme="minorHAnsi" w:cstheme="minorHAnsi"/>
        </w:rPr>
      </w:pPr>
      <w:r w:rsidRPr="0094270B">
        <w:rPr>
          <w:rFonts w:asciiTheme="minorHAnsi" w:hAnsiTheme="minorHAnsi" w:cstheme="minorHAnsi"/>
        </w:rPr>
        <w:t xml:space="preserve">16.2.2.2 multa compensatória de </w:t>
      </w:r>
      <w:r w:rsidRPr="0094270B">
        <w:rPr>
          <w:rFonts w:asciiTheme="minorHAnsi" w:eastAsia="Times New Roman" w:hAnsiTheme="minorHAnsi" w:cstheme="minorHAnsi"/>
          <w:b/>
        </w:rPr>
        <w:t xml:space="preserve">5,00% </w:t>
      </w:r>
      <w:r w:rsidRPr="0094270B">
        <w:rPr>
          <w:rFonts w:asciiTheme="minorHAnsi" w:hAnsiTheme="minorHAnsi" w:cstheme="minorHAnsi"/>
        </w:rPr>
        <w:t xml:space="preserve">(cinco por cento) sobre o valor total do contrato, no caso de inexecução total do objeto. Em caso de inexecução parcial, a multa compensatória, no mesmo percentual do subitem acima, será aplicada de forma proporcional à obrigação inadimplida; </w:t>
      </w:r>
    </w:p>
    <w:p w:rsidR="00965D36" w:rsidRPr="0094270B" w:rsidRDefault="00965D36" w:rsidP="00965D36">
      <w:pPr>
        <w:tabs>
          <w:tab w:val="center" w:pos="1546"/>
          <w:tab w:val="center" w:pos="3816"/>
        </w:tabs>
        <w:spacing w:after="133"/>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16.2.3 </w:t>
      </w:r>
      <w:r w:rsidRPr="0094270B">
        <w:rPr>
          <w:rFonts w:asciiTheme="minorHAnsi" w:hAnsiTheme="minorHAnsi" w:cstheme="minorHAnsi"/>
        </w:rPr>
        <w:tab/>
        <w:t xml:space="preserve">impedimento de licitar e contratar; </w:t>
      </w:r>
    </w:p>
    <w:p w:rsidR="00965D36" w:rsidRPr="0094270B" w:rsidRDefault="00965D36" w:rsidP="00965D36">
      <w:pPr>
        <w:tabs>
          <w:tab w:val="center" w:pos="1546"/>
          <w:tab w:val="center" w:pos="4515"/>
        </w:tabs>
        <w:spacing w:after="119"/>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16.2.4 </w:t>
      </w:r>
      <w:r w:rsidRPr="0094270B">
        <w:rPr>
          <w:rFonts w:asciiTheme="minorHAnsi" w:hAnsiTheme="minorHAnsi" w:cstheme="minorHAnsi"/>
        </w:rPr>
        <w:tab/>
        <w:t xml:space="preserve">declaração de inidoneidade para licitar e contratar; </w:t>
      </w:r>
    </w:p>
    <w:p w:rsidR="00965D36" w:rsidRPr="0094270B" w:rsidRDefault="00965D36" w:rsidP="00965D36">
      <w:pPr>
        <w:spacing w:after="103"/>
        <w:ind w:left="129" w:right="29"/>
        <w:rPr>
          <w:rFonts w:asciiTheme="minorHAnsi" w:hAnsiTheme="minorHAnsi" w:cstheme="minorHAnsi"/>
        </w:rPr>
      </w:pPr>
      <w:r w:rsidRPr="0094270B">
        <w:rPr>
          <w:rFonts w:asciiTheme="minorHAnsi" w:hAnsiTheme="minorHAnsi" w:cstheme="minorHAnsi"/>
        </w:rPr>
        <w:t xml:space="preserve">16.3 A Sanção de </w:t>
      </w:r>
      <w:r w:rsidRPr="0094270B">
        <w:rPr>
          <w:rFonts w:asciiTheme="minorHAnsi" w:eastAsia="Times New Roman" w:hAnsiTheme="minorHAnsi" w:cstheme="minorHAnsi"/>
          <w:b/>
        </w:rPr>
        <w:t xml:space="preserve">advertência </w:t>
      </w:r>
      <w:r w:rsidRPr="0094270B">
        <w:rPr>
          <w:rFonts w:asciiTheme="minorHAnsi" w:hAnsiTheme="minorHAnsi" w:cstheme="minorHAnsi"/>
        </w:rPr>
        <w:t xml:space="preserve">será aplicada exclusivamente pela infração administrativa de </w:t>
      </w:r>
      <w:r w:rsidRPr="0094270B">
        <w:rPr>
          <w:rFonts w:asciiTheme="minorHAnsi" w:eastAsia="Times New Roman" w:hAnsiTheme="minorHAnsi" w:cstheme="minorHAnsi"/>
          <w:b/>
        </w:rPr>
        <w:t xml:space="preserve">dar causa à inexecução parcial do contrato, </w:t>
      </w:r>
      <w:r w:rsidRPr="0094270B">
        <w:rPr>
          <w:rFonts w:asciiTheme="minorHAnsi" w:hAnsiTheme="minorHAnsi" w:cstheme="minorHAnsi"/>
        </w:rPr>
        <w:t xml:space="preserve">quando não se justificar a imposição de penalidade mais grave. </w:t>
      </w:r>
    </w:p>
    <w:p w:rsidR="00965D36" w:rsidRPr="0094270B" w:rsidRDefault="00965D36" w:rsidP="00965D36">
      <w:pPr>
        <w:spacing w:after="104"/>
        <w:ind w:left="129" w:right="29"/>
        <w:rPr>
          <w:rFonts w:asciiTheme="minorHAnsi" w:hAnsiTheme="minorHAnsi" w:cstheme="minorHAnsi"/>
        </w:rPr>
      </w:pPr>
      <w:r w:rsidRPr="0094270B">
        <w:rPr>
          <w:rFonts w:asciiTheme="minorHAnsi" w:hAnsiTheme="minorHAnsi" w:cstheme="minorHAnsi"/>
        </w:rPr>
        <w:t xml:space="preserve">16.4 A sanção de </w:t>
      </w:r>
      <w:r w:rsidRPr="0094270B">
        <w:rPr>
          <w:rFonts w:asciiTheme="minorHAnsi" w:eastAsia="Times New Roman" w:hAnsiTheme="minorHAnsi" w:cstheme="minorHAnsi"/>
          <w:b/>
        </w:rPr>
        <w:t>multa</w:t>
      </w:r>
      <w:r w:rsidRPr="0094270B">
        <w:rPr>
          <w:rFonts w:asciiTheme="minorHAnsi" w:hAnsiTheme="minorHAnsi" w:cstheme="minorHAnsi"/>
        </w:rPr>
        <w:t xml:space="preserve">, a ser calculada na forma previamente demonstrada, será aplicada por </w:t>
      </w:r>
      <w:r w:rsidRPr="0094270B">
        <w:rPr>
          <w:rFonts w:asciiTheme="minorHAnsi" w:eastAsia="Times New Roman" w:hAnsiTheme="minorHAnsi" w:cstheme="minorHAnsi"/>
          <w:b/>
        </w:rPr>
        <w:t xml:space="preserve">quaisquer das infrações administrativas previstas no item 16.1 </w:t>
      </w:r>
      <w:r w:rsidRPr="0094270B">
        <w:rPr>
          <w:rFonts w:asciiTheme="minorHAnsi" w:hAnsiTheme="minorHAnsi" w:cstheme="minorHAnsi"/>
        </w:rPr>
        <w:t xml:space="preserve">deste Termo de Referência. </w:t>
      </w:r>
    </w:p>
    <w:p w:rsidR="00965D36" w:rsidRPr="0094270B" w:rsidRDefault="00965D36" w:rsidP="00965D36">
      <w:pPr>
        <w:spacing w:after="102"/>
        <w:ind w:left="129" w:right="29"/>
        <w:rPr>
          <w:rFonts w:asciiTheme="minorHAnsi" w:hAnsiTheme="minorHAnsi" w:cstheme="minorHAnsi"/>
        </w:rPr>
      </w:pPr>
      <w:r w:rsidRPr="0094270B">
        <w:rPr>
          <w:rFonts w:asciiTheme="minorHAnsi" w:hAnsiTheme="minorHAnsi" w:cstheme="minorHAnsi"/>
        </w:rPr>
        <w:t xml:space="preserve">16.5 A sanção de </w:t>
      </w:r>
      <w:r w:rsidRPr="0094270B">
        <w:rPr>
          <w:rFonts w:asciiTheme="minorHAnsi" w:eastAsia="Times New Roman" w:hAnsiTheme="minorHAnsi" w:cstheme="minorHAnsi"/>
          <w:b/>
        </w:rPr>
        <w:t xml:space="preserve">impedimento de licitar e contratar </w:t>
      </w:r>
      <w:r w:rsidRPr="0094270B">
        <w:rPr>
          <w:rFonts w:asciiTheme="minorHAnsi" w:hAnsiTheme="minorHAnsi" w:cstheme="minorHAnsi"/>
        </w:rPr>
        <w:t xml:space="preserve">no âmbito da Administração Pública direta e indireta do ente federativo que tiver aplicado a sanção, pelo </w:t>
      </w:r>
      <w:r w:rsidRPr="0094270B">
        <w:rPr>
          <w:rFonts w:asciiTheme="minorHAnsi" w:eastAsia="Times New Roman" w:hAnsiTheme="minorHAnsi" w:cstheme="minorHAnsi"/>
          <w:b/>
        </w:rPr>
        <w:t>prazo máximo de 03 (três) anos</w:t>
      </w:r>
      <w:r w:rsidRPr="0094270B">
        <w:rPr>
          <w:rFonts w:asciiTheme="minorHAnsi" w:hAnsiTheme="minorHAnsi" w:cstheme="minorHAnsi"/>
        </w:rPr>
        <w:t xml:space="preserve">, será aplicada quando ocorrer </w:t>
      </w:r>
      <w:r w:rsidRPr="0094270B">
        <w:rPr>
          <w:rFonts w:asciiTheme="minorHAnsi" w:hAnsiTheme="minorHAnsi" w:cstheme="minorHAnsi"/>
        </w:rPr>
        <w:lastRenderedPageBreak/>
        <w:t xml:space="preserve">as seguintes infrações administrativas, salvo quando não se justificar a imposição de penalidade mais grave: </w:t>
      </w:r>
    </w:p>
    <w:p w:rsidR="00965D36" w:rsidRPr="0094270B" w:rsidRDefault="00965D36" w:rsidP="00965D36">
      <w:pPr>
        <w:spacing w:after="126"/>
        <w:ind w:left="1280" w:right="29"/>
        <w:rPr>
          <w:rFonts w:asciiTheme="minorHAnsi" w:hAnsiTheme="minorHAnsi" w:cstheme="minorHAnsi"/>
        </w:rPr>
      </w:pPr>
      <w:r w:rsidRPr="0094270B">
        <w:rPr>
          <w:rFonts w:asciiTheme="minorHAnsi" w:hAnsiTheme="minorHAnsi" w:cstheme="minorHAnsi"/>
        </w:rPr>
        <w:t xml:space="preserve">16.5.1 dar causa à inexecução parcial do contrato que cause grave dano à Administração, ao funcionamento dos serviços públicos ou ao interesse coletivo; </w:t>
      </w:r>
    </w:p>
    <w:p w:rsidR="00965D36" w:rsidRPr="0094270B" w:rsidRDefault="00965D36" w:rsidP="00965D36">
      <w:pPr>
        <w:tabs>
          <w:tab w:val="center" w:pos="1546"/>
          <w:tab w:val="center" w:pos="4085"/>
        </w:tabs>
        <w:spacing w:after="138"/>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16.5.2 </w:t>
      </w:r>
      <w:r w:rsidRPr="0094270B">
        <w:rPr>
          <w:rFonts w:asciiTheme="minorHAnsi" w:hAnsiTheme="minorHAnsi" w:cstheme="minorHAnsi"/>
        </w:rPr>
        <w:tab/>
        <w:t xml:space="preserve">dar causa à inexecução total do contrato; </w:t>
      </w:r>
    </w:p>
    <w:p w:rsidR="00965D36" w:rsidRPr="0094270B" w:rsidRDefault="00965D36" w:rsidP="00965D36">
      <w:pPr>
        <w:tabs>
          <w:tab w:val="center" w:pos="1546"/>
          <w:tab w:val="center" w:pos="4876"/>
        </w:tabs>
        <w:spacing w:after="138"/>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16.5.3 </w:t>
      </w:r>
      <w:r w:rsidRPr="0094270B">
        <w:rPr>
          <w:rFonts w:asciiTheme="minorHAnsi" w:hAnsiTheme="minorHAnsi" w:cstheme="minorHAnsi"/>
        </w:rPr>
        <w:tab/>
        <w:t xml:space="preserve">deixar de entregar a documentação exigida para o certame; </w:t>
      </w:r>
    </w:p>
    <w:p w:rsidR="00965D36" w:rsidRPr="0094270B" w:rsidRDefault="00965D36" w:rsidP="00965D36">
      <w:pPr>
        <w:tabs>
          <w:tab w:val="center" w:pos="1546"/>
          <w:tab w:val="right" w:pos="9688"/>
        </w:tabs>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16.5.4 </w:t>
      </w:r>
      <w:r w:rsidRPr="0094270B">
        <w:rPr>
          <w:rFonts w:asciiTheme="minorHAnsi" w:hAnsiTheme="minorHAnsi" w:cstheme="minorHAnsi"/>
        </w:rPr>
        <w:tab/>
        <w:t xml:space="preserve">não manter a proposta, salvo em decorrência de fato superveniente devidamente </w:t>
      </w:r>
    </w:p>
    <w:p w:rsidR="00965D36" w:rsidRPr="0094270B" w:rsidRDefault="00965D36" w:rsidP="00965D36">
      <w:pPr>
        <w:ind w:left="1280" w:right="29"/>
        <w:rPr>
          <w:rFonts w:asciiTheme="minorHAnsi" w:hAnsiTheme="minorHAnsi" w:cstheme="minorHAnsi"/>
        </w:rPr>
      </w:pPr>
      <w:r w:rsidRPr="0094270B">
        <w:rPr>
          <w:rFonts w:asciiTheme="minorHAnsi" w:hAnsiTheme="minorHAnsi" w:cstheme="minorHAnsi"/>
        </w:rPr>
        <w:t xml:space="preserve">justificado; </w:t>
      </w:r>
    </w:p>
    <w:p w:rsidR="00965D36" w:rsidRPr="0094270B" w:rsidRDefault="00965D36" w:rsidP="00965D36">
      <w:pPr>
        <w:spacing w:after="123"/>
        <w:ind w:left="1280" w:right="29"/>
        <w:rPr>
          <w:rFonts w:asciiTheme="minorHAnsi" w:hAnsiTheme="minorHAnsi" w:cstheme="minorHAnsi"/>
        </w:rPr>
      </w:pPr>
      <w:r w:rsidRPr="0094270B">
        <w:rPr>
          <w:rFonts w:asciiTheme="minorHAnsi" w:hAnsiTheme="minorHAnsi" w:cstheme="minorHAnsi"/>
        </w:rPr>
        <w:t xml:space="preserve">16.5.5 não celebrar o contrato ou não entregar a documentação exigida para a contratação, quando convocado dentro do prazo de validade de sua proposta; </w:t>
      </w:r>
    </w:p>
    <w:p w:rsidR="00965D36" w:rsidRPr="0094270B" w:rsidRDefault="00965D36" w:rsidP="00965D36">
      <w:pPr>
        <w:spacing w:after="120"/>
        <w:ind w:left="1280" w:right="29"/>
        <w:rPr>
          <w:rFonts w:asciiTheme="minorHAnsi" w:hAnsiTheme="minorHAnsi" w:cstheme="minorHAnsi"/>
        </w:rPr>
      </w:pPr>
      <w:r w:rsidRPr="0094270B">
        <w:rPr>
          <w:rFonts w:asciiTheme="minorHAnsi" w:hAnsiTheme="minorHAnsi" w:cstheme="minorHAnsi"/>
        </w:rPr>
        <w:t xml:space="preserve">16.5.6 </w:t>
      </w:r>
      <w:r w:rsidRPr="0094270B">
        <w:rPr>
          <w:rFonts w:asciiTheme="minorHAnsi" w:hAnsiTheme="minorHAnsi" w:cstheme="minorHAnsi"/>
        </w:rPr>
        <w:tab/>
        <w:t xml:space="preserve">ensejar o retardamento da execução ou da entrega do objeto da licitação sem motivo justificado; </w:t>
      </w:r>
    </w:p>
    <w:p w:rsidR="00965D36" w:rsidRPr="0094270B" w:rsidRDefault="00965D36" w:rsidP="00965D36">
      <w:pPr>
        <w:spacing w:after="117"/>
        <w:ind w:left="129" w:right="29"/>
        <w:rPr>
          <w:rFonts w:asciiTheme="minorHAnsi" w:hAnsiTheme="minorHAnsi" w:cstheme="minorHAnsi"/>
        </w:rPr>
      </w:pPr>
      <w:r w:rsidRPr="0094270B">
        <w:rPr>
          <w:rFonts w:asciiTheme="minorHAnsi" w:hAnsiTheme="minorHAnsi" w:cstheme="minorHAnsi"/>
        </w:rPr>
        <w:t xml:space="preserve">16.6 A sanção de </w:t>
      </w:r>
      <w:r w:rsidRPr="0094270B">
        <w:rPr>
          <w:rFonts w:asciiTheme="minorHAnsi" w:eastAsia="Times New Roman" w:hAnsiTheme="minorHAnsi" w:cstheme="minorHAnsi"/>
          <w:b/>
        </w:rPr>
        <w:t xml:space="preserve">declaração de inidoneidade para licitar e contratar </w:t>
      </w:r>
      <w:r w:rsidRPr="0094270B">
        <w:rPr>
          <w:rFonts w:asciiTheme="minorHAnsi" w:hAnsiTheme="minorHAnsi" w:cstheme="minorHAnsi"/>
        </w:rPr>
        <w:t xml:space="preserve">no âmbito da Administração Pública direta e indireta do todos os entes federativos, pelo </w:t>
      </w:r>
      <w:r w:rsidRPr="0094270B">
        <w:rPr>
          <w:rFonts w:asciiTheme="minorHAnsi" w:eastAsia="Times New Roman" w:hAnsiTheme="minorHAnsi" w:cstheme="minorHAnsi"/>
          <w:b/>
        </w:rPr>
        <w:t>prazo mínimo de 03 (três) anos e máximo de 06 (seis) anos</w:t>
      </w:r>
      <w:r w:rsidRPr="0094270B">
        <w:rPr>
          <w:rFonts w:asciiTheme="minorHAnsi" w:hAnsiTheme="minorHAnsi" w:cstheme="minorHAnsi"/>
        </w:rPr>
        <w:t xml:space="preserve">, será aplicada nos casos previstos no item 16.5.1 à 16.5.6, quando justificada a imposição da penalidade mais grave; e nas demais situações, quando ocorrer as seguintes infrações administrativas: </w:t>
      </w:r>
    </w:p>
    <w:p w:rsidR="00965D36" w:rsidRPr="0094270B" w:rsidRDefault="00965D36" w:rsidP="00965D36">
      <w:pPr>
        <w:spacing w:after="124"/>
        <w:ind w:left="1280" w:right="29"/>
        <w:rPr>
          <w:rFonts w:asciiTheme="minorHAnsi" w:hAnsiTheme="minorHAnsi" w:cstheme="minorHAnsi"/>
        </w:rPr>
      </w:pPr>
      <w:r w:rsidRPr="0094270B">
        <w:rPr>
          <w:rFonts w:asciiTheme="minorHAnsi" w:hAnsiTheme="minorHAnsi" w:cstheme="minorHAnsi"/>
        </w:rPr>
        <w:t xml:space="preserve">16.6.1 apresentar declaração ou documentação falsa exigida para o certame ou prestar declaração falsa durante a licitação ou a execução do contrato; </w:t>
      </w:r>
    </w:p>
    <w:p w:rsidR="00965D36" w:rsidRPr="0094270B" w:rsidRDefault="00965D36" w:rsidP="00965D36">
      <w:pPr>
        <w:tabs>
          <w:tab w:val="center" w:pos="1546"/>
          <w:tab w:val="center" w:pos="5401"/>
        </w:tabs>
        <w:spacing w:after="133"/>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16.1.2 </w:t>
      </w:r>
      <w:r w:rsidRPr="0094270B">
        <w:rPr>
          <w:rFonts w:asciiTheme="minorHAnsi" w:hAnsiTheme="minorHAnsi" w:cstheme="minorHAnsi"/>
        </w:rPr>
        <w:tab/>
        <w:t xml:space="preserve">fraudar a licitação ou praticar ato fraudulento na execução do contrato; </w:t>
      </w:r>
    </w:p>
    <w:p w:rsidR="00965D36" w:rsidRPr="0094270B" w:rsidRDefault="00965D36" w:rsidP="00965D36">
      <w:pPr>
        <w:tabs>
          <w:tab w:val="center" w:pos="1546"/>
          <w:tab w:val="center" w:pos="5495"/>
        </w:tabs>
        <w:spacing w:after="131"/>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16.1.3 </w:t>
      </w:r>
      <w:r w:rsidRPr="0094270B">
        <w:rPr>
          <w:rFonts w:asciiTheme="minorHAnsi" w:hAnsiTheme="minorHAnsi" w:cstheme="minorHAnsi"/>
        </w:rPr>
        <w:tab/>
        <w:t xml:space="preserve">comportar-se de modo inidôneo ou cometer fraude de qualquer natureza; </w:t>
      </w:r>
    </w:p>
    <w:p w:rsidR="00965D36" w:rsidRPr="0094270B" w:rsidRDefault="00965D36" w:rsidP="00965D36">
      <w:pPr>
        <w:tabs>
          <w:tab w:val="center" w:pos="1546"/>
          <w:tab w:val="center" w:pos="5191"/>
        </w:tabs>
        <w:spacing w:after="140"/>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16.1.4 </w:t>
      </w:r>
      <w:r w:rsidRPr="0094270B">
        <w:rPr>
          <w:rFonts w:asciiTheme="minorHAnsi" w:hAnsiTheme="minorHAnsi" w:cstheme="minorHAnsi"/>
        </w:rPr>
        <w:tab/>
        <w:t xml:space="preserve">praticar atos ilícitos com vistas a frustrar os objetivos da licitação; </w:t>
      </w:r>
    </w:p>
    <w:p w:rsidR="00965D36" w:rsidRPr="0094270B" w:rsidRDefault="00965D36" w:rsidP="00965D36">
      <w:pPr>
        <w:tabs>
          <w:tab w:val="center" w:pos="1549"/>
          <w:tab w:val="center" w:pos="5765"/>
        </w:tabs>
        <w:spacing w:after="142"/>
        <w:rPr>
          <w:rFonts w:asciiTheme="minorHAnsi" w:hAnsiTheme="minorHAnsi" w:cstheme="minorHAnsi"/>
        </w:rPr>
      </w:pPr>
      <w:r w:rsidRPr="0094270B">
        <w:rPr>
          <w:rFonts w:asciiTheme="minorHAnsi" w:eastAsia="Calibri" w:hAnsiTheme="minorHAnsi" w:cstheme="minorHAnsi"/>
        </w:rPr>
        <w:tab/>
        <w:t xml:space="preserve">16.7.5 </w:t>
      </w:r>
      <w:r w:rsidRPr="0094270B">
        <w:rPr>
          <w:rFonts w:asciiTheme="minorHAnsi" w:eastAsia="Calibri" w:hAnsiTheme="minorHAnsi" w:cstheme="minorHAnsi"/>
        </w:rPr>
        <w:tab/>
      </w:r>
      <w:r w:rsidRPr="0094270B">
        <w:rPr>
          <w:rFonts w:asciiTheme="minorHAnsi" w:hAnsiTheme="minorHAnsi" w:cstheme="minorHAnsi"/>
        </w:rPr>
        <w:t xml:space="preserve">praticar ato lesivo previsto no art. 5º da Lei nº 12.846, de 1º de agosto de 2013. </w:t>
      </w:r>
    </w:p>
    <w:p w:rsidR="00965D36" w:rsidRPr="0094270B" w:rsidRDefault="00965D36" w:rsidP="00965D36">
      <w:pPr>
        <w:tabs>
          <w:tab w:val="center" w:pos="2858"/>
        </w:tabs>
        <w:spacing w:after="136"/>
        <w:rPr>
          <w:rFonts w:asciiTheme="minorHAnsi" w:hAnsiTheme="minorHAnsi" w:cstheme="minorHAnsi"/>
        </w:rPr>
      </w:pPr>
      <w:r w:rsidRPr="0094270B">
        <w:rPr>
          <w:rFonts w:asciiTheme="minorHAnsi" w:hAnsiTheme="minorHAnsi" w:cstheme="minorHAnsi"/>
        </w:rPr>
        <w:t xml:space="preserve">16.7 </w:t>
      </w:r>
      <w:r w:rsidRPr="0094270B">
        <w:rPr>
          <w:rFonts w:asciiTheme="minorHAnsi" w:hAnsiTheme="minorHAnsi" w:cstheme="minorHAnsi"/>
        </w:rPr>
        <w:tab/>
        <w:t xml:space="preserve">Na aplicação das sanções serão considerados: </w:t>
      </w:r>
    </w:p>
    <w:p w:rsidR="00965D36" w:rsidRPr="0094270B" w:rsidRDefault="00965D36" w:rsidP="00965D36">
      <w:pPr>
        <w:tabs>
          <w:tab w:val="center" w:pos="1546"/>
          <w:tab w:val="center" w:pos="4336"/>
        </w:tabs>
        <w:spacing w:after="133"/>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16.7.1 </w:t>
      </w:r>
      <w:r w:rsidRPr="0094270B">
        <w:rPr>
          <w:rFonts w:asciiTheme="minorHAnsi" w:hAnsiTheme="minorHAnsi" w:cstheme="minorHAnsi"/>
        </w:rPr>
        <w:tab/>
        <w:t xml:space="preserve">a natureza e a gravidade da infração cometida; </w:t>
      </w:r>
    </w:p>
    <w:p w:rsidR="00965D36" w:rsidRPr="0094270B" w:rsidRDefault="00965D36" w:rsidP="00965D36">
      <w:pPr>
        <w:tabs>
          <w:tab w:val="center" w:pos="1546"/>
          <w:tab w:val="center" w:pos="3844"/>
        </w:tabs>
        <w:spacing w:after="134"/>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16.7.2 </w:t>
      </w:r>
      <w:r w:rsidRPr="0094270B">
        <w:rPr>
          <w:rFonts w:asciiTheme="minorHAnsi" w:hAnsiTheme="minorHAnsi" w:cstheme="minorHAnsi"/>
        </w:rPr>
        <w:tab/>
        <w:t xml:space="preserve">as peculiaridades do caso concreto; </w:t>
      </w:r>
    </w:p>
    <w:p w:rsidR="00965D36" w:rsidRPr="0094270B" w:rsidRDefault="00965D36" w:rsidP="00965D36">
      <w:pPr>
        <w:tabs>
          <w:tab w:val="center" w:pos="1546"/>
          <w:tab w:val="center" w:pos="4195"/>
        </w:tabs>
        <w:spacing w:after="131"/>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16.7.3 </w:t>
      </w:r>
      <w:r w:rsidRPr="0094270B">
        <w:rPr>
          <w:rFonts w:asciiTheme="minorHAnsi" w:hAnsiTheme="minorHAnsi" w:cstheme="minorHAnsi"/>
        </w:rPr>
        <w:tab/>
        <w:t xml:space="preserve">as circunstâncias agravantes ou atenuantes; </w:t>
      </w:r>
    </w:p>
    <w:p w:rsidR="00965D36" w:rsidRPr="0094270B" w:rsidRDefault="00965D36" w:rsidP="00965D36">
      <w:pPr>
        <w:tabs>
          <w:tab w:val="center" w:pos="1546"/>
          <w:tab w:val="center" w:pos="4907"/>
        </w:tabs>
        <w:spacing w:after="116"/>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16.7.4 </w:t>
      </w:r>
      <w:r w:rsidRPr="0094270B">
        <w:rPr>
          <w:rFonts w:asciiTheme="minorHAnsi" w:hAnsiTheme="minorHAnsi" w:cstheme="minorHAnsi"/>
        </w:rPr>
        <w:tab/>
        <w:t xml:space="preserve">os danos que dela provierem para a Administração Pública; </w:t>
      </w:r>
    </w:p>
    <w:p w:rsidR="00965D36" w:rsidRPr="0094270B" w:rsidRDefault="00965D36" w:rsidP="00965D36">
      <w:pPr>
        <w:spacing w:after="104"/>
        <w:ind w:left="1280" w:right="29"/>
        <w:rPr>
          <w:rFonts w:asciiTheme="minorHAnsi" w:hAnsiTheme="minorHAnsi" w:cstheme="minorHAnsi"/>
        </w:rPr>
      </w:pPr>
      <w:r w:rsidRPr="0094270B">
        <w:rPr>
          <w:rFonts w:asciiTheme="minorHAnsi" w:hAnsiTheme="minorHAnsi" w:cstheme="minorHAnsi"/>
        </w:rPr>
        <w:t xml:space="preserve">16.7.5 a implantação ou o aperfeiçoamento de programa de integridade, conforme normas e orientações dos órgãos de controle; </w:t>
      </w:r>
    </w:p>
    <w:p w:rsidR="00965D36" w:rsidRPr="0094270B" w:rsidRDefault="00965D36" w:rsidP="00965D36">
      <w:pPr>
        <w:tabs>
          <w:tab w:val="center" w:pos="1546"/>
          <w:tab w:val="center" w:pos="3529"/>
        </w:tabs>
        <w:spacing w:after="155"/>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16.7.6 </w:t>
      </w:r>
      <w:r w:rsidRPr="0094270B">
        <w:rPr>
          <w:rFonts w:asciiTheme="minorHAnsi" w:hAnsiTheme="minorHAnsi" w:cstheme="minorHAnsi"/>
        </w:rPr>
        <w:tab/>
        <w:t xml:space="preserve">o caráter educativo da pena; </w:t>
      </w:r>
    </w:p>
    <w:p w:rsidR="00965D36" w:rsidRPr="0094270B" w:rsidRDefault="00965D36" w:rsidP="00965D36">
      <w:pPr>
        <w:tabs>
          <w:tab w:val="center" w:pos="1546"/>
          <w:tab w:val="center" w:pos="4541"/>
        </w:tabs>
        <w:rPr>
          <w:rFonts w:asciiTheme="minorHAnsi" w:hAnsiTheme="minorHAnsi" w:cstheme="minorHAnsi"/>
        </w:rPr>
      </w:pPr>
      <w:r w:rsidRPr="0094270B">
        <w:rPr>
          <w:rFonts w:asciiTheme="minorHAnsi" w:eastAsia="Calibri" w:hAnsiTheme="minorHAnsi" w:cstheme="minorHAnsi"/>
        </w:rPr>
        <w:tab/>
      </w:r>
      <w:r w:rsidRPr="0094270B">
        <w:rPr>
          <w:rFonts w:asciiTheme="minorHAnsi" w:hAnsiTheme="minorHAnsi" w:cstheme="minorHAnsi"/>
        </w:rPr>
        <w:t xml:space="preserve">16.7.7 </w:t>
      </w:r>
      <w:r w:rsidRPr="0094270B">
        <w:rPr>
          <w:rFonts w:asciiTheme="minorHAnsi" w:hAnsiTheme="minorHAnsi" w:cstheme="minorHAnsi"/>
        </w:rPr>
        <w:tab/>
        <w:t xml:space="preserve">os princípios da proporcionalidade e razoabilidade. </w:t>
      </w:r>
    </w:p>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spacing w:after="108"/>
        <w:ind w:left="129" w:right="29"/>
        <w:rPr>
          <w:rFonts w:asciiTheme="minorHAnsi" w:hAnsiTheme="minorHAnsi" w:cstheme="minorHAnsi"/>
        </w:rPr>
      </w:pPr>
      <w:r w:rsidRPr="0094270B">
        <w:rPr>
          <w:rFonts w:asciiTheme="minorHAnsi" w:hAnsiTheme="minorHAnsi" w:cstheme="minorHAnsi"/>
        </w:rPr>
        <w:t xml:space="preserve">16.8 Se a multa aplicada e as indenizações cabíveis forem superiores ao valor de pagamento eventualmente devido pela Administração ao contratado, além da perda desse valor, a diferença será descontada da garantia prestada ou será cobrada judicialmente </w:t>
      </w:r>
    </w:p>
    <w:p w:rsidR="00965D36" w:rsidRPr="0094270B" w:rsidRDefault="00965D36" w:rsidP="00965D36">
      <w:pPr>
        <w:spacing w:after="105"/>
        <w:ind w:left="129" w:right="29"/>
        <w:rPr>
          <w:rFonts w:asciiTheme="minorHAnsi" w:hAnsiTheme="minorHAnsi" w:cstheme="minorHAnsi"/>
        </w:rPr>
      </w:pPr>
      <w:r w:rsidRPr="0094270B">
        <w:rPr>
          <w:rFonts w:asciiTheme="minorHAnsi" w:hAnsiTheme="minorHAnsi" w:cstheme="minorHAnsi"/>
        </w:rPr>
        <w:t xml:space="preserve">16.9 A aplicação das sanções previstas neste instrumento, em hipótese alguma, exime a obrigação de reparação integral do dano causado à Administração Pública. </w:t>
      </w:r>
    </w:p>
    <w:p w:rsidR="00965D36" w:rsidRPr="0094270B" w:rsidRDefault="00965D36" w:rsidP="00965D36">
      <w:pPr>
        <w:spacing w:after="107"/>
        <w:ind w:left="129" w:right="29"/>
        <w:rPr>
          <w:rFonts w:asciiTheme="minorHAnsi" w:hAnsiTheme="minorHAnsi" w:cstheme="minorHAnsi"/>
        </w:rPr>
      </w:pPr>
      <w:r w:rsidRPr="0094270B">
        <w:rPr>
          <w:rFonts w:asciiTheme="minorHAnsi" w:hAnsiTheme="minorHAnsi" w:cstheme="minorHAnsi"/>
        </w:rPr>
        <w:t xml:space="preserve">16.10 As sanções previstas nos subitens acima poderão ser aplicadas juntamente com as de multa, descontando-a dos créditos de pagamentos a serem efetuados.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16.11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16.12 A autuação, instrução, apuração e o julgamento dos atos de infrações administrativas não consideradas </w:t>
      </w:r>
      <w:r w:rsidRPr="0094270B">
        <w:rPr>
          <w:rFonts w:asciiTheme="minorHAnsi" w:hAnsiTheme="minorHAnsi" w:cstheme="minorHAnsi"/>
        </w:rPr>
        <w:lastRenderedPageBreak/>
        <w:t xml:space="preserve">como ato lesivo à Administração Pública nacional ou estrangeira nos termos da Lei nº 12.846, de 1º de agosto de 2013, seguirão o rito estabelecido pelo Ifes Campus Piúma. </w:t>
      </w:r>
    </w:p>
    <w:p w:rsidR="00965D36" w:rsidRPr="0094270B" w:rsidRDefault="00965D36" w:rsidP="00965D36">
      <w:pPr>
        <w:spacing w:after="105"/>
        <w:ind w:left="129" w:right="29"/>
        <w:rPr>
          <w:rFonts w:asciiTheme="minorHAnsi" w:hAnsiTheme="minorHAnsi" w:cstheme="minorHAnsi"/>
        </w:rPr>
      </w:pPr>
      <w:r w:rsidRPr="0094270B">
        <w:rPr>
          <w:rFonts w:asciiTheme="minorHAnsi" w:hAnsiTheme="minorHAnsi" w:cstheme="minorHAnsi"/>
        </w:rPr>
        <w:t xml:space="preserve">16.13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65D36" w:rsidRPr="0094270B" w:rsidRDefault="00965D36" w:rsidP="00965D36">
      <w:pPr>
        <w:spacing w:after="105"/>
        <w:ind w:left="129" w:right="29"/>
        <w:rPr>
          <w:rFonts w:asciiTheme="minorHAnsi" w:hAnsiTheme="minorHAnsi" w:cstheme="minorHAnsi"/>
        </w:rPr>
      </w:pPr>
      <w:r w:rsidRPr="0094270B">
        <w:rPr>
          <w:rFonts w:asciiTheme="minorHAnsi" w:hAnsiTheme="minorHAnsi" w:cstheme="minorHAnsi"/>
        </w:rPr>
        <w:t xml:space="preserve">16.14 A aplicação de qualquer das penalidades previstas realizar-se-á em processo administrativo que assegurará o contraditório e a ampla defesa ao fornecedor/adjudicatário, observando-se o procedimento previsto na Lei nº 14.133, de 2021, e subsidiariamente na Lei nº 9.784, de 1999. </w:t>
      </w:r>
    </w:p>
    <w:p w:rsidR="00965D36" w:rsidRPr="0094270B" w:rsidRDefault="00965D36" w:rsidP="00965D36">
      <w:pPr>
        <w:spacing w:after="107"/>
        <w:ind w:left="129" w:right="29"/>
        <w:rPr>
          <w:rFonts w:asciiTheme="minorHAnsi" w:hAnsiTheme="minorHAnsi" w:cstheme="minorHAnsi"/>
        </w:rPr>
      </w:pPr>
      <w:r w:rsidRPr="0094270B">
        <w:rPr>
          <w:rFonts w:asciiTheme="minorHAnsi" w:hAnsiTheme="minorHAnsi" w:cstheme="minorHAnsi"/>
        </w:rPr>
        <w:t xml:space="preserve">16.15 As multas devidas e/ou prejuízos causados à Contratante serão deduzidos dos valores a serem pagos, ou recolhidos em favor da União, ou deduzidos da garantia, ou ainda, quando for o caso, serão inscritos no Cadin, na Dívida Ativa da União, nos órgãos de proteção ao crédito (Serasa, SPC e afins) e cobrados judicialmente. </w:t>
      </w:r>
    </w:p>
    <w:p w:rsidR="00965D36" w:rsidRPr="0094270B" w:rsidRDefault="00965D36" w:rsidP="00965D36">
      <w:pPr>
        <w:spacing w:after="109"/>
        <w:ind w:left="129" w:right="29"/>
        <w:rPr>
          <w:rFonts w:asciiTheme="minorHAnsi" w:hAnsiTheme="minorHAnsi" w:cstheme="minorHAnsi"/>
        </w:rPr>
      </w:pPr>
      <w:r w:rsidRPr="0094270B">
        <w:rPr>
          <w:rFonts w:asciiTheme="minorHAnsi" w:eastAsia="Times New Roman" w:hAnsiTheme="minorHAnsi" w:cstheme="minorHAnsi"/>
          <w:b/>
        </w:rPr>
        <w:t>16.16</w:t>
      </w:r>
      <w:r w:rsidRPr="0094270B">
        <w:rPr>
          <w:rFonts w:asciiTheme="minorHAnsi" w:hAnsiTheme="minorHAnsi" w:cstheme="minorHAnsi"/>
          <w:b/>
        </w:rPr>
        <w:t xml:space="preserve"> </w:t>
      </w:r>
      <w:r w:rsidRPr="0094270B">
        <w:rPr>
          <w:rFonts w:asciiTheme="minorHAnsi" w:hAnsiTheme="minorHAnsi" w:cstheme="minorHAnsi"/>
        </w:rPr>
        <w:t xml:space="preserve">Determinado o valor da multa, a mesma deverá ser recolhida no prazo máximo de </w:t>
      </w:r>
      <w:r w:rsidRPr="0094270B">
        <w:rPr>
          <w:rFonts w:asciiTheme="minorHAnsi" w:eastAsia="Times New Roman" w:hAnsiTheme="minorHAnsi" w:cstheme="minorHAnsi"/>
          <w:b/>
        </w:rPr>
        <w:t xml:space="preserve">15 (quinze) dias </w:t>
      </w:r>
      <w:r w:rsidRPr="0094270B">
        <w:rPr>
          <w:rFonts w:asciiTheme="minorHAnsi" w:hAnsiTheme="minorHAnsi" w:cstheme="minorHAnsi"/>
        </w:rPr>
        <w:t xml:space="preserve">corridos, a contar da data do recebimento da comunicação enviada pela autoridade competente. </w:t>
      </w:r>
    </w:p>
    <w:p w:rsidR="00965D36" w:rsidRPr="0094270B" w:rsidRDefault="00965D36" w:rsidP="00965D36">
      <w:pPr>
        <w:spacing w:after="130" w:line="261" w:lineRule="auto"/>
        <w:ind w:left="10"/>
        <w:jc w:val="center"/>
        <w:rPr>
          <w:rFonts w:asciiTheme="minorHAnsi" w:hAnsiTheme="minorHAnsi" w:cstheme="minorHAnsi"/>
        </w:rPr>
      </w:pPr>
      <w:r w:rsidRPr="0094270B">
        <w:rPr>
          <w:rFonts w:asciiTheme="minorHAnsi" w:hAnsiTheme="minorHAnsi" w:cstheme="minorHAnsi"/>
        </w:rPr>
        <w:t xml:space="preserve">16.17 Caso o valor da multa não seja suficiente para cobrir os prejuízos causados pela conduta do licitante, a União ou Entidade poderá cobrar o valor remanescente judicialmente, conforme artigo 419 do Código Civil.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16.18 As penalidades serão obrigatoriamente registradas no SICAF. </w:t>
      </w:r>
    </w:p>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spacing w:after="9"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17. DA ESTIMATIVA DE PREÇOS E PREÇOS REFERENCIADOS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after="15"/>
        <w:ind w:left="129" w:right="29"/>
        <w:rPr>
          <w:rFonts w:asciiTheme="minorHAnsi" w:hAnsiTheme="minorHAnsi" w:cstheme="minorHAnsi"/>
        </w:rPr>
      </w:pPr>
      <w:r w:rsidRPr="0094270B">
        <w:rPr>
          <w:rFonts w:asciiTheme="minorHAnsi" w:hAnsiTheme="minorHAnsi" w:cstheme="minorHAnsi"/>
        </w:rPr>
        <w:t xml:space="preserve">17.1 O custo estimado da contratação é de R$ </w:t>
      </w:r>
      <w:r w:rsidRPr="0094270B">
        <w:rPr>
          <w:rFonts w:asciiTheme="minorHAnsi" w:eastAsia="Times New Roman" w:hAnsiTheme="minorHAnsi" w:cstheme="minorHAnsi"/>
          <w:b/>
        </w:rPr>
        <w:t>19.387,46</w:t>
      </w:r>
      <w:r w:rsidRPr="0094270B">
        <w:rPr>
          <w:rFonts w:asciiTheme="minorHAnsi" w:hAnsiTheme="minorHAnsi" w:cstheme="minorHAnsi"/>
        </w:rPr>
        <w:t xml:space="preserve">, conforme detalhado DA PESQUISA DE PREÇOS. </w:t>
      </w:r>
    </w:p>
    <w:p w:rsidR="00965D36" w:rsidRPr="0094270B" w:rsidRDefault="00965D36" w:rsidP="00965D36">
      <w:pPr>
        <w:spacing w:after="106"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18. DOS CRITÉRIOS DE HABILITAÇÃO </w:t>
      </w:r>
    </w:p>
    <w:p w:rsidR="00965D36" w:rsidRPr="0094270B" w:rsidRDefault="00965D36" w:rsidP="00965D36">
      <w:pPr>
        <w:spacing w:after="104"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tabs>
          <w:tab w:val="center" w:pos="3715"/>
        </w:tabs>
        <w:rPr>
          <w:rFonts w:asciiTheme="minorHAnsi" w:hAnsiTheme="minorHAnsi" w:cstheme="minorHAnsi"/>
        </w:rPr>
      </w:pPr>
      <w:r w:rsidRPr="0094270B">
        <w:rPr>
          <w:rFonts w:asciiTheme="minorHAnsi" w:hAnsiTheme="minorHAnsi" w:cstheme="minorHAnsi"/>
        </w:rPr>
        <w:t xml:space="preserve">18.1 </w:t>
      </w:r>
      <w:r w:rsidRPr="0094270B">
        <w:rPr>
          <w:rFonts w:asciiTheme="minorHAnsi" w:hAnsiTheme="minorHAnsi" w:cstheme="minorHAnsi"/>
        </w:rPr>
        <w:tab/>
        <w:t xml:space="preserve">A habilitação jurídica será definida no instrumento convocatório. </w:t>
      </w:r>
    </w:p>
    <w:p w:rsidR="00965D36" w:rsidRPr="0094270B" w:rsidRDefault="00965D36" w:rsidP="00965D36">
      <w:pPr>
        <w:tabs>
          <w:tab w:val="center" w:pos="4394"/>
        </w:tabs>
        <w:rPr>
          <w:rFonts w:asciiTheme="minorHAnsi" w:hAnsiTheme="minorHAnsi" w:cstheme="minorHAnsi"/>
        </w:rPr>
      </w:pPr>
      <w:r w:rsidRPr="0094270B">
        <w:rPr>
          <w:rFonts w:asciiTheme="minorHAnsi" w:hAnsiTheme="minorHAnsi" w:cstheme="minorHAnsi"/>
        </w:rPr>
        <w:t xml:space="preserve">18.2 </w:t>
      </w:r>
      <w:r w:rsidRPr="0094270B">
        <w:rPr>
          <w:rFonts w:asciiTheme="minorHAnsi" w:hAnsiTheme="minorHAnsi" w:cstheme="minorHAnsi"/>
        </w:rPr>
        <w:tab/>
        <w:t xml:space="preserve">A qualificação econômico-financeira será definida no instrumento convocatório. </w:t>
      </w:r>
    </w:p>
    <w:p w:rsidR="00965D36" w:rsidRPr="0094270B" w:rsidRDefault="00965D36" w:rsidP="00965D36">
      <w:pPr>
        <w:tabs>
          <w:tab w:val="center" w:pos="4555"/>
        </w:tabs>
        <w:rPr>
          <w:rFonts w:asciiTheme="minorHAnsi" w:hAnsiTheme="minorHAnsi" w:cstheme="minorHAnsi"/>
        </w:rPr>
      </w:pPr>
      <w:r w:rsidRPr="0094270B">
        <w:rPr>
          <w:rFonts w:asciiTheme="minorHAnsi" w:hAnsiTheme="minorHAnsi" w:cstheme="minorHAnsi"/>
        </w:rPr>
        <w:t xml:space="preserve">18.3 </w:t>
      </w:r>
      <w:r w:rsidRPr="0094270B">
        <w:rPr>
          <w:rFonts w:asciiTheme="minorHAnsi" w:hAnsiTheme="minorHAnsi" w:cstheme="minorHAnsi"/>
        </w:rPr>
        <w:tab/>
        <w:t xml:space="preserve">A regularidade fiscal, social e trabalhista será definida no instrumento convocatório.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18.4 </w:t>
      </w:r>
      <w:r w:rsidRPr="0094270B">
        <w:rPr>
          <w:rFonts w:asciiTheme="minorHAnsi" w:hAnsiTheme="minorHAnsi" w:cstheme="minorHAnsi"/>
        </w:rPr>
        <w:tab/>
        <w:t xml:space="preserve">Não haverá exigência de qualificação técnica dada a natureza do objeto e consequentemente de sua dispensabilidade.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18.5 Para fins de atendimento ao disposto no art. 20 da IN SEGES/ME Nº 67, de 2021 e art. 70 da Lei Nº 14.133/2021, será suficiente, para fins de habilitação da licitante, a apresentação de comprovação de regularidade fiscal federal, social e trabalhista e, das pessoas físicas, a quitação com a Fazenda Federal, nos seguintes casos: </w:t>
      </w:r>
    </w:p>
    <w:p w:rsidR="00965D36" w:rsidRPr="0094270B" w:rsidRDefault="00965D36" w:rsidP="00965D36">
      <w:pPr>
        <w:widowControl/>
        <w:numPr>
          <w:ilvl w:val="0"/>
          <w:numId w:val="14"/>
        </w:numPr>
        <w:spacing w:after="46" w:line="267" w:lineRule="auto"/>
        <w:ind w:right="29" w:hanging="708"/>
        <w:jc w:val="both"/>
        <w:rPr>
          <w:rFonts w:asciiTheme="minorHAnsi" w:hAnsiTheme="minorHAnsi" w:cstheme="minorHAnsi"/>
        </w:rPr>
      </w:pPr>
      <w:r w:rsidRPr="0094270B">
        <w:rPr>
          <w:rFonts w:asciiTheme="minorHAnsi" w:hAnsiTheme="minorHAnsi" w:cstheme="minorHAnsi"/>
        </w:rPr>
        <w:t xml:space="preserve">Aquisições para entrega imediata, considerada aquela com prazo de entrega de até 30 (trinta) dias da ordem de fornecimento; </w:t>
      </w:r>
    </w:p>
    <w:p w:rsidR="00965D36" w:rsidRPr="0094270B" w:rsidRDefault="00965D36" w:rsidP="00965D36">
      <w:pPr>
        <w:widowControl/>
        <w:numPr>
          <w:ilvl w:val="0"/>
          <w:numId w:val="14"/>
        </w:numPr>
        <w:spacing w:after="8" w:line="267" w:lineRule="auto"/>
        <w:ind w:right="29" w:hanging="708"/>
        <w:jc w:val="both"/>
        <w:rPr>
          <w:rFonts w:asciiTheme="minorHAnsi" w:hAnsiTheme="minorHAnsi" w:cstheme="minorHAnsi"/>
        </w:rPr>
      </w:pPr>
      <w:r w:rsidRPr="0094270B">
        <w:rPr>
          <w:rFonts w:asciiTheme="minorHAnsi" w:hAnsiTheme="minorHAnsi" w:cstheme="minorHAnsi"/>
        </w:rPr>
        <w:t xml:space="preserve">Contratações em valores inferiores a ¼ (um quarto) do limite para dispensa de licitação para compras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em geral; </w:t>
      </w:r>
    </w:p>
    <w:p w:rsidR="00965D36" w:rsidRPr="0094270B" w:rsidRDefault="00965D36" w:rsidP="00965D36">
      <w:pPr>
        <w:widowControl/>
        <w:numPr>
          <w:ilvl w:val="0"/>
          <w:numId w:val="14"/>
        </w:numPr>
        <w:spacing w:after="10" w:line="267" w:lineRule="auto"/>
        <w:ind w:right="29" w:hanging="708"/>
        <w:jc w:val="both"/>
        <w:rPr>
          <w:rFonts w:asciiTheme="minorHAnsi" w:hAnsiTheme="minorHAnsi" w:cstheme="minorHAnsi"/>
        </w:rPr>
      </w:pPr>
      <w:r w:rsidRPr="0094270B">
        <w:rPr>
          <w:rFonts w:asciiTheme="minorHAnsi" w:hAnsiTheme="minorHAnsi" w:cstheme="minorHAnsi"/>
        </w:rPr>
        <w:t>Contratações de produtos para pesquisa e desenvolvimento, até o limite de R$ 300.000,00 (Trezentos</w:t>
      </w:r>
    </w:p>
    <w:p w:rsidR="00965D36" w:rsidRPr="0094270B" w:rsidRDefault="00965D36" w:rsidP="00965D36">
      <w:pPr>
        <w:spacing w:after="74"/>
        <w:ind w:left="129" w:right="29"/>
        <w:rPr>
          <w:rFonts w:asciiTheme="minorHAnsi" w:hAnsiTheme="minorHAnsi" w:cstheme="minorHAnsi"/>
        </w:rPr>
      </w:pPr>
      <w:r w:rsidRPr="0094270B">
        <w:rPr>
          <w:rFonts w:asciiTheme="minorHAnsi" w:hAnsiTheme="minorHAnsi" w:cstheme="minorHAnsi"/>
        </w:rPr>
        <w:t xml:space="preserve">mil reais) </w:t>
      </w:r>
    </w:p>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19. DA CELEBRAÇÃO DO CONTRATO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19.1 Após a homologação e adjudicação, caso se conclua pela contratação, a celebração do contrato se dará por meio de EMISSÃO DE NOTA DE EMPENHO.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19.2 Em caso de celebração formal de contrato, o adjudicatário deverá providenciar seu cadastro de assinante externo para assinatura de documentos eletrônicos via SIPAC, e terá o prazo de 05 (cinco) dias úteis para providenciá-lo, a contar a partir da ordem da Administração, podendo ser prorrogado por igual período, por solicitação justificada do adjudicatário e aceita pela Administração.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19.3 Tendo finalizado o cadastro de assinante externo, o adjudicatário, terá o prazo de 24 (vinte e quatro) horas, contados a partir da confirmação de seu cadastro, para assinar o Termo de Contrato ou instrumento equivalente, sob pena de decair do direito à contratação, sem prejuízo das sanções previstas no instrumento </w:t>
      </w:r>
      <w:r w:rsidRPr="0094270B">
        <w:rPr>
          <w:rFonts w:asciiTheme="minorHAnsi" w:hAnsiTheme="minorHAnsi" w:cstheme="minorHAnsi"/>
        </w:rPr>
        <w:lastRenderedPageBreak/>
        <w:t xml:space="preserve">convocatório.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19.4 Em caso de não celebração de contrato formal, a nota de empenho, o substituirá para todos os efeitos legais, vinculando-se os direitos e obrigações previstos no instrumento convocatório.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19.5 A ORDEM DE FORNECIMENTO/SERVIÇO será comunicada ao adjudicatário, exclusivamente por meio do endereço eletrônico (e-mail) disponibilizado em sua proposta, ou mediante a assinatura do termo de contrato, em sendo esse o caso.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19.6 Para efeitos legais de contagem do prazo de execução do objeto, a comunicação da ORDEM DE FORNECIMENTO/SERVIÇO será tida por recebida decorrido 05 (cinco) dias úteis a partir da data de envio do e-mail, ou em prazo inferior caso haja a confirmação de leitura deste, não cabendo alegação de não conhecimento da ORDEM DE FORNECIMENTO/SERVIÇO por problemas técnicos de responsabilidade exclusiva do fornecedor.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19.7 A nota de empenho será encaminhada em anexo ao e-mail em que se realizará a comunicação da ORDEM DE FORNECIMENTO/SERVIÇO e igualmente poderá ser consultada no Portal de Transparência do Governo Federal no sítio</w:t>
      </w:r>
      <w:hyperlink r:id="rId8">
        <w:r w:rsidRPr="0094270B">
          <w:rPr>
            <w:rFonts w:asciiTheme="minorHAnsi" w:hAnsiTheme="minorHAnsi" w:cstheme="minorHAnsi"/>
            <w:color w:val="0000FF"/>
          </w:rPr>
          <w:t xml:space="preserve"> </w:t>
        </w:r>
      </w:hyperlink>
      <w:hyperlink r:id="rId9">
        <w:r w:rsidRPr="0094270B">
          <w:rPr>
            <w:rFonts w:asciiTheme="minorHAnsi" w:eastAsia="Verdana" w:hAnsiTheme="minorHAnsi" w:cstheme="minorHAnsi"/>
            <w:color w:val="0000FF"/>
            <w:u w:val="single" w:color="0000FF"/>
          </w:rPr>
          <w:t>http://www.portaltransparencia.gov.br</w:t>
        </w:r>
      </w:hyperlink>
      <w:hyperlink r:id="rId10">
        <w:r w:rsidRPr="0094270B">
          <w:rPr>
            <w:rFonts w:asciiTheme="minorHAnsi" w:eastAsia="Verdana" w:hAnsiTheme="minorHAnsi" w:cstheme="minorHAnsi"/>
            <w:color w:val="0000FF"/>
            <w:u w:val="single" w:color="0000FF"/>
          </w:rPr>
          <w:t>/</w:t>
        </w:r>
      </w:hyperlink>
      <w:hyperlink r:id="rId11">
        <w:r w:rsidRPr="0094270B">
          <w:rPr>
            <w:rFonts w:asciiTheme="minorHAnsi" w:eastAsia="Verdana" w:hAnsiTheme="minorHAnsi" w:cstheme="minorHAnsi"/>
          </w:rPr>
          <w:t>.</w:t>
        </w:r>
      </w:hyperlink>
      <w:hyperlink r:id="rId12">
        <w:r w:rsidRPr="0094270B">
          <w:rPr>
            <w:rFonts w:asciiTheme="minorHAnsi" w:eastAsia="Verdana" w:hAnsiTheme="minorHAnsi" w:cstheme="minorHAnsi"/>
          </w:rPr>
          <w:t xml:space="preserve"> </w:t>
        </w:r>
      </w:hyperlink>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19.8 A contratada se vincula à sua proposta e às previsões contidas no instrumento convocatório e seus anexos. </w:t>
      </w:r>
    </w:p>
    <w:p w:rsidR="00965D36" w:rsidRPr="0094270B" w:rsidRDefault="00965D36" w:rsidP="00965D36">
      <w:pPr>
        <w:spacing w:after="17"/>
        <w:ind w:left="129" w:right="29"/>
        <w:rPr>
          <w:rFonts w:asciiTheme="minorHAnsi" w:hAnsiTheme="minorHAnsi" w:cstheme="minorHAnsi"/>
        </w:rPr>
      </w:pPr>
      <w:r w:rsidRPr="0094270B">
        <w:rPr>
          <w:rFonts w:asciiTheme="minorHAnsi" w:hAnsiTheme="minorHAnsi" w:cstheme="minorHAnsi"/>
        </w:rPr>
        <w:t xml:space="preserve">19.9 A contratada reconhece que as hipóteses de rescisão são aquelas previstas nos artigos 137 e 138 da Lei nº 14.133/2021 e reconhece os direitos da Administração previstos nos artigos 137 e 139 da mesma Lei. </w:t>
      </w:r>
    </w:p>
    <w:p w:rsidR="00965D36" w:rsidRPr="0094270B" w:rsidRDefault="00965D36" w:rsidP="00965D36">
      <w:pPr>
        <w:spacing w:after="104"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20. DOS RECURSOS ORÇAMENTÁRIOS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after="114"/>
        <w:ind w:left="129" w:right="29"/>
        <w:rPr>
          <w:rFonts w:asciiTheme="minorHAnsi" w:hAnsiTheme="minorHAnsi" w:cstheme="minorHAnsi"/>
        </w:rPr>
      </w:pPr>
      <w:r w:rsidRPr="0094270B">
        <w:rPr>
          <w:rFonts w:asciiTheme="minorHAnsi" w:hAnsiTheme="minorHAnsi" w:cstheme="minorHAnsi"/>
        </w:rPr>
        <w:t xml:space="preserve">20.1 A indicação da dotação orçamentária ocorrerá posteriormente, em tempo oportuno, em caso de aprovação pelo seguimento do processo de contratação. </w:t>
      </w:r>
    </w:p>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21. DOS ANEXOS AO TERMO DE REFERÊNCIA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ind w:left="129" w:right="29"/>
        <w:rPr>
          <w:rFonts w:asciiTheme="minorHAnsi" w:hAnsiTheme="minorHAnsi" w:cstheme="minorHAnsi"/>
        </w:rPr>
      </w:pPr>
      <w:r w:rsidRPr="0094270B">
        <w:rPr>
          <w:rFonts w:asciiTheme="minorHAnsi" w:hAnsiTheme="minorHAnsi" w:cstheme="minorHAnsi"/>
        </w:rPr>
        <w:t xml:space="preserve">21.1 Integrará este termo de referências para todos os efeitos, os seguintes documentos, produzidos em tempo oportuno: </w:t>
      </w:r>
    </w:p>
    <w:p w:rsidR="00965D36" w:rsidRPr="0094270B" w:rsidRDefault="00965D36" w:rsidP="00965D36">
      <w:pPr>
        <w:spacing w:after="58"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spacing w:after="10"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tabs>
          <w:tab w:val="center" w:pos="2187"/>
        </w:tabs>
        <w:rPr>
          <w:rFonts w:asciiTheme="minorHAnsi" w:hAnsiTheme="minorHAnsi" w:cstheme="minorHAnsi"/>
        </w:rPr>
      </w:pPr>
      <w:r w:rsidRPr="0094270B">
        <w:rPr>
          <w:rFonts w:asciiTheme="minorHAnsi" w:hAnsiTheme="minorHAnsi" w:cstheme="minorHAnsi"/>
        </w:rPr>
        <w:t xml:space="preserve">a) </w:t>
      </w:r>
      <w:r w:rsidRPr="0094270B">
        <w:rPr>
          <w:rFonts w:asciiTheme="minorHAnsi" w:hAnsiTheme="minorHAnsi" w:cstheme="minorHAnsi"/>
        </w:rPr>
        <w:tab/>
        <w:t xml:space="preserve">Anexo I – Pesquisa de Preços. </w:t>
      </w:r>
    </w:p>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spacing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spacing w:after="219" w:line="259" w:lineRule="auto"/>
        <w:rPr>
          <w:rFonts w:asciiTheme="minorHAnsi" w:hAnsiTheme="minorHAnsi" w:cstheme="minorHAnsi"/>
        </w:rPr>
      </w:pPr>
      <w:r w:rsidRPr="0094270B">
        <w:rPr>
          <w:rFonts w:asciiTheme="minorHAnsi" w:hAnsiTheme="minorHAnsi" w:cstheme="minorHAnsi"/>
        </w:rPr>
        <w:t xml:space="preserve"> </w:t>
      </w:r>
    </w:p>
    <w:p w:rsidR="00965D36" w:rsidRPr="0094270B" w:rsidRDefault="00965D36" w:rsidP="00965D36">
      <w:pPr>
        <w:spacing w:line="259" w:lineRule="auto"/>
        <w:ind w:right="103"/>
        <w:jc w:val="right"/>
        <w:rPr>
          <w:rFonts w:asciiTheme="minorHAnsi" w:hAnsiTheme="minorHAnsi" w:cstheme="minorHAnsi"/>
        </w:rPr>
      </w:pPr>
      <w:r w:rsidRPr="0094270B">
        <w:rPr>
          <w:rFonts w:asciiTheme="minorHAnsi" w:eastAsia="Times New Roman" w:hAnsiTheme="minorHAnsi" w:cstheme="minorHAnsi"/>
          <w:b/>
        </w:rPr>
        <w:t xml:space="preserve">Piúma - ES, 06 de junho de 2022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after="15"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after="143" w:line="259" w:lineRule="auto"/>
        <w:ind w:left="110"/>
        <w:rPr>
          <w:rFonts w:asciiTheme="minorHAnsi" w:hAnsiTheme="minorHAnsi" w:cstheme="minorHAnsi"/>
        </w:rPr>
      </w:pPr>
      <w:r w:rsidRPr="0094270B">
        <w:rPr>
          <w:rFonts w:asciiTheme="minorHAnsi" w:eastAsia="Calibri" w:hAnsiTheme="minorHAnsi" w:cstheme="minorHAnsi"/>
          <w:noProof/>
          <w:lang w:val="pt-BR" w:eastAsia="pt-BR"/>
        </w:rPr>
        <mc:AlternateContent>
          <mc:Choice Requires="wpg">
            <w:drawing>
              <wp:inline distT="0" distB="0" distL="0" distR="0" wp14:anchorId="21D64B0A" wp14:editId="35097901">
                <wp:extent cx="1747393" cy="9144"/>
                <wp:effectExtent l="0" t="0" r="0" b="0"/>
                <wp:docPr id="37239" name="Group 37239"/>
                <wp:cNvGraphicFramePr/>
                <a:graphic xmlns:a="http://schemas.openxmlformats.org/drawingml/2006/main">
                  <a:graphicData uri="http://schemas.microsoft.com/office/word/2010/wordprocessingGroup">
                    <wpg:wgp>
                      <wpg:cNvGrpSpPr/>
                      <wpg:grpSpPr>
                        <a:xfrm>
                          <a:off x="0" y="0"/>
                          <a:ext cx="1747393" cy="9144"/>
                          <a:chOff x="0" y="0"/>
                          <a:chExt cx="1747393" cy="9144"/>
                        </a:xfrm>
                      </wpg:grpSpPr>
                      <wps:wsp>
                        <wps:cNvPr id="7852" name="Shape 7852"/>
                        <wps:cNvSpPr/>
                        <wps:spPr>
                          <a:xfrm>
                            <a:off x="0" y="0"/>
                            <a:ext cx="1747393" cy="0"/>
                          </a:xfrm>
                          <a:custGeom>
                            <a:avLst/>
                            <a:gdLst/>
                            <a:ahLst/>
                            <a:cxnLst/>
                            <a:rect l="0" t="0" r="0" b="0"/>
                            <a:pathLst>
                              <a:path w="1747393">
                                <a:moveTo>
                                  <a:pt x="0" y="0"/>
                                </a:moveTo>
                                <a:lnTo>
                                  <a:pt x="1747393"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3A8C913" id="Group 37239" o:spid="_x0000_s1026" style="width:137.6pt;height:.7pt;mso-position-horizontal-relative:char;mso-position-vertical-relative:line" coordsize="174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">
                <v:shape id="Shape 7852" o:spid="_x0000_s1027" style="position:absolute;width:17473;height:0;visibility:visible;mso-wrap-style:square;v-text-anchor:top" coordsize="1747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" path="m,l1747393,e" filled="f" strokeweight=".72pt">
                  <v:path arrowok="t" textboxrect="0,0,1747393,0"/>
                </v:shape>
                <w10:anchorlock/>
              </v:group>
            </w:pict>
          </mc:Fallback>
        </mc:AlternateContent>
      </w:r>
    </w:p>
    <w:p w:rsidR="00965D36" w:rsidRPr="0094270B" w:rsidRDefault="00965D36" w:rsidP="00965D36">
      <w:pPr>
        <w:spacing w:after="67" w:line="259" w:lineRule="auto"/>
        <w:ind w:left="117"/>
        <w:rPr>
          <w:rFonts w:asciiTheme="minorHAnsi" w:hAnsiTheme="minorHAnsi" w:cstheme="minorHAnsi"/>
        </w:rPr>
      </w:pPr>
      <w:r w:rsidRPr="0094270B">
        <w:rPr>
          <w:rFonts w:asciiTheme="minorHAnsi" w:eastAsia="Calibri" w:hAnsiTheme="minorHAnsi" w:cstheme="minorHAnsi"/>
        </w:rPr>
        <w:t xml:space="preserve">Daniella Alves Sant’Ana </w:t>
      </w:r>
    </w:p>
    <w:p w:rsidR="00965D36" w:rsidRPr="0094270B" w:rsidRDefault="00965D36" w:rsidP="00965D36">
      <w:pPr>
        <w:pStyle w:val="Ttulo1"/>
        <w:ind w:left="120" w:right="6"/>
        <w:rPr>
          <w:rFonts w:asciiTheme="minorHAnsi" w:hAnsiTheme="minorHAnsi" w:cstheme="minorHAnsi"/>
          <w:sz w:val="22"/>
          <w:szCs w:val="22"/>
        </w:rPr>
      </w:pPr>
      <w:r w:rsidRPr="0094270B">
        <w:rPr>
          <w:rFonts w:asciiTheme="minorHAnsi" w:hAnsiTheme="minorHAnsi" w:cstheme="minorHAnsi"/>
          <w:sz w:val="22"/>
          <w:szCs w:val="22"/>
        </w:rPr>
        <w:t xml:space="preserve">Coordenadora de Laboratórios </w:t>
      </w:r>
    </w:p>
    <w:p w:rsidR="00965D36" w:rsidRPr="0094270B" w:rsidRDefault="00965D36" w:rsidP="00965D36">
      <w:pPr>
        <w:spacing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after="139" w:line="259" w:lineRule="auto"/>
        <w:rPr>
          <w:rFonts w:asciiTheme="minorHAnsi" w:hAnsiTheme="minorHAnsi" w:cstheme="minorHAnsi"/>
        </w:rPr>
      </w:pPr>
      <w:r w:rsidRPr="0094270B">
        <w:rPr>
          <w:rFonts w:asciiTheme="minorHAnsi" w:eastAsia="Times New Roman" w:hAnsiTheme="minorHAnsi" w:cstheme="minorHAnsi"/>
          <w:b/>
        </w:rPr>
        <w:t xml:space="preserve"> </w:t>
      </w:r>
    </w:p>
    <w:p w:rsidR="00965D36" w:rsidRPr="0094270B" w:rsidRDefault="00965D36" w:rsidP="00965D36">
      <w:pPr>
        <w:spacing w:after="3" w:line="259" w:lineRule="auto"/>
        <w:ind w:left="117"/>
        <w:rPr>
          <w:rFonts w:asciiTheme="minorHAnsi" w:hAnsiTheme="minorHAnsi" w:cstheme="minorHAnsi"/>
        </w:rPr>
      </w:pPr>
      <w:r w:rsidRPr="0094270B">
        <w:rPr>
          <w:rFonts w:asciiTheme="minorHAnsi" w:eastAsia="Calibri" w:hAnsiTheme="minorHAnsi" w:cstheme="minorHAnsi"/>
        </w:rPr>
        <w:t xml:space="preserve">Aprovo este Termo de Referência: </w:t>
      </w:r>
    </w:p>
    <w:p w:rsidR="00965D36" w:rsidRPr="0094270B" w:rsidRDefault="00965D36" w:rsidP="00965D36">
      <w:pPr>
        <w:spacing w:line="259" w:lineRule="auto"/>
        <w:rPr>
          <w:rFonts w:asciiTheme="minorHAnsi" w:hAnsiTheme="minorHAnsi" w:cstheme="minorHAnsi"/>
        </w:rPr>
      </w:pPr>
      <w:r w:rsidRPr="0094270B">
        <w:rPr>
          <w:rFonts w:asciiTheme="minorHAnsi" w:eastAsia="Calibri" w:hAnsiTheme="minorHAnsi" w:cstheme="minorHAnsi"/>
        </w:rPr>
        <w:t xml:space="preserve"> </w:t>
      </w:r>
    </w:p>
    <w:p w:rsidR="00965D36" w:rsidRPr="0094270B" w:rsidRDefault="00965D36" w:rsidP="00965D36">
      <w:pPr>
        <w:spacing w:line="259" w:lineRule="auto"/>
        <w:rPr>
          <w:rFonts w:asciiTheme="minorHAnsi" w:hAnsiTheme="minorHAnsi" w:cstheme="minorHAnsi"/>
        </w:rPr>
      </w:pPr>
      <w:r w:rsidRPr="0094270B">
        <w:rPr>
          <w:rFonts w:asciiTheme="minorHAnsi" w:eastAsia="Calibri" w:hAnsiTheme="minorHAnsi" w:cstheme="minorHAnsi"/>
        </w:rPr>
        <w:t xml:space="preserve"> </w:t>
      </w:r>
    </w:p>
    <w:p w:rsidR="00965D36" w:rsidRPr="0094270B" w:rsidRDefault="00965D36" w:rsidP="00965D36">
      <w:pPr>
        <w:spacing w:after="56" w:line="259" w:lineRule="auto"/>
        <w:ind w:left="122"/>
        <w:rPr>
          <w:rFonts w:asciiTheme="minorHAnsi" w:hAnsiTheme="minorHAnsi" w:cstheme="minorHAnsi"/>
        </w:rPr>
      </w:pPr>
      <w:r w:rsidRPr="0094270B">
        <w:rPr>
          <w:rFonts w:asciiTheme="minorHAnsi" w:eastAsia="Calibri" w:hAnsiTheme="minorHAnsi" w:cstheme="minorHAnsi"/>
          <w:noProof/>
          <w:lang w:val="pt-BR" w:eastAsia="pt-BR"/>
        </w:rPr>
        <mc:AlternateContent>
          <mc:Choice Requires="wpg">
            <w:drawing>
              <wp:inline distT="0" distB="0" distL="0" distR="0" wp14:anchorId="4773E1F2" wp14:editId="43AFDECD">
                <wp:extent cx="1808353" cy="9144"/>
                <wp:effectExtent l="0" t="0" r="0" b="0"/>
                <wp:docPr id="37240" name="Group 37240"/>
                <wp:cNvGraphicFramePr/>
                <a:graphic xmlns:a="http://schemas.openxmlformats.org/drawingml/2006/main">
                  <a:graphicData uri="http://schemas.microsoft.com/office/word/2010/wordprocessingGroup">
                    <wpg:wgp>
                      <wpg:cNvGrpSpPr/>
                      <wpg:grpSpPr>
                        <a:xfrm>
                          <a:off x="0" y="0"/>
                          <a:ext cx="1808353" cy="9144"/>
                          <a:chOff x="0" y="0"/>
                          <a:chExt cx="1808353" cy="9144"/>
                        </a:xfrm>
                      </wpg:grpSpPr>
                      <wps:wsp>
                        <wps:cNvPr id="7853" name="Shape 7853"/>
                        <wps:cNvSpPr/>
                        <wps:spPr>
                          <a:xfrm>
                            <a:off x="0" y="0"/>
                            <a:ext cx="1808353" cy="0"/>
                          </a:xfrm>
                          <a:custGeom>
                            <a:avLst/>
                            <a:gdLst/>
                            <a:ahLst/>
                            <a:cxnLst/>
                            <a:rect l="0" t="0" r="0" b="0"/>
                            <a:pathLst>
                              <a:path w="1808353">
                                <a:moveTo>
                                  <a:pt x="0" y="0"/>
                                </a:moveTo>
                                <a:lnTo>
                                  <a:pt x="1808353"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1DA4E29" id="Group 37240" o:spid="_x0000_s1026" style="width:142.4pt;height:.7pt;mso-position-horizontal-relative:char;mso-position-vertical-relative:line" coordsize="180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">
                <v:shape id="Shape 7853" o:spid="_x0000_s1027" style="position:absolute;width:18083;height:0;visibility:visible;mso-wrap-style:square;v-text-anchor:top" coordsize="1808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" path="m,l1808353,e" filled="f" strokeweight=".72pt">
                  <v:path arrowok="t" textboxrect="0,0,1808353,0"/>
                </v:shape>
                <w10:anchorlock/>
              </v:group>
            </w:pict>
          </mc:Fallback>
        </mc:AlternateContent>
      </w:r>
    </w:p>
    <w:p w:rsidR="00965D36" w:rsidRPr="0094270B" w:rsidRDefault="00965D36" w:rsidP="00965D36">
      <w:pPr>
        <w:spacing w:after="2" w:line="259" w:lineRule="auto"/>
        <w:ind w:left="137"/>
        <w:rPr>
          <w:rFonts w:asciiTheme="minorHAnsi" w:hAnsiTheme="minorHAnsi" w:cstheme="minorHAnsi"/>
        </w:rPr>
      </w:pPr>
      <w:r w:rsidRPr="0094270B">
        <w:rPr>
          <w:rFonts w:asciiTheme="minorHAnsi" w:eastAsia="Calibri" w:hAnsiTheme="minorHAnsi" w:cstheme="minorHAnsi"/>
          <w:b/>
        </w:rPr>
        <w:t xml:space="preserve">MARCELO FANTTINI POLESE </w:t>
      </w:r>
    </w:p>
    <w:p w:rsidR="00965D36" w:rsidRPr="0094270B" w:rsidRDefault="00965D36" w:rsidP="00965D36">
      <w:pPr>
        <w:spacing w:after="3" w:line="259" w:lineRule="auto"/>
        <w:ind w:left="117"/>
        <w:rPr>
          <w:rFonts w:asciiTheme="minorHAnsi" w:hAnsiTheme="minorHAnsi" w:cstheme="minorHAnsi"/>
        </w:rPr>
      </w:pPr>
      <w:r w:rsidRPr="0094270B">
        <w:rPr>
          <w:rFonts w:asciiTheme="minorHAnsi" w:eastAsia="Calibri" w:hAnsiTheme="minorHAnsi" w:cstheme="minorHAnsi"/>
        </w:rPr>
        <w:t xml:space="preserve">Diretor-Geral </w:t>
      </w:r>
    </w:p>
    <w:p w:rsidR="001F5D21" w:rsidRPr="001F5D21" w:rsidRDefault="001F5D21">
      <w:pPr>
        <w:pStyle w:val="Ttulo3"/>
        <w:spacing w:before="60" w:line="405" w:lineRule="auto"/>
        <w:ind w:left="2995" w:right="2945" w:firstLine="1"/>
        <w:jc w:val="center"/>
        <w:rPr>
          <w:rFonts w:asciiTheme="minorHAnsi" w:eastAsia="Times New Roman" w:hAnsiTheme="minorHAnsi" w:cstheme="minorHAnsi"/>
          <w:color w:val="FF0000"/>
        </w:rPr>
      </w:pPr>
      <w:bookmarkStart w:id="0" w:name="_GoBack"/>
      <w:bookmarkEnd w:id="0"/>
    </w:p>
    <w:sectPr w:rsidR="001F5D21" w:rsidRPr="001F5D21" w:rsidSect="00422C76">
      <w:headerReference w:type="default" r:id="rId13"/>
      <w:footerReference w:type="default" r:id="rId14"/>
      <w:pgSz w:w="11910" w:h="16840"/>
      <w:pgMar w:top="1480" w:right="995"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295" w:rsidRDefault="004B4295">
      <w:r>
        <w:separator/>
      </w:r>
    </w:p>
  </w:endnote>
  <w:endnote w:type="continuationSeparator" w:id="0">
    <w:p w:rsidR="004B4295" w:rsidRDefault="004B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8C" w:rsidRDefault="0063698C">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95" w:rsidRDefault="004B4295">
      <w:r>
        <w:separator/>
      </w:r>
    </w:p>
  </w:footnote>
  <w:footnote w:type="continuationSeparator" w:id="0">
    <w:p w:rsidR="004B4295" w:rsidRDefault="004B42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8C" w:rsidRDefault="0063698C">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29A"/>
    <w:multiLevelType w:val="multilevel"/>
    <w:tmpl w:val="08FC2BF8"/>
    <w:lvl w:ilvl="0">
      <w:start w:val="1"/>
      <w:numFmt w:val="lowerLetter"/>
      <w:lvlText w:val="%1)"/>
      <w:lvlJc w:val="left"/>
      <w:pPr>
        <w:ind w:left="2416" w:hanging="242"/>
      </w:pPr>
      <w:rPr>
        <w:rFonts w:ascii="Arial" w:eastAsia="Arial" w:hAnsi="Arial" w:cs="Arial"/>
        <w:sz w:val="24"/>
        <w:szCs w:val="24"/>
      </w:rPr>
    </w:lvl>
    <w:lvl w:ilvl="1">
      <w:numFmt w:val="bullet"/>
      <w:lvlText w:val="•"/>
      <w:lvlJc w:val="left"/>
      <w:pPr>
        <w:ind w:left="3176" w:hanging="241"/>
      </w:pPr>
    </w:lvl>
    <w:lvl w:ilvl="2">
      <w:numFmt w:val="bullet"/>
      <w:lvlText w:val="•"/>
      <w:lvlJc w:val="left"/>
      <w:pPr>
        <w:ind w:left="3933" w:hanging="242"/>
      </w:pPr>
    </w:lvl>
    <w:lvl w:ilvl="3">
      <w:numFmt w:val="bullet"/>
      <w:lvlText w:val="•"/>
      <w:lvlJc w:val="left"/>
      <w:pPr>
        <w:ind w:left="4689" w:hanging="242"/>
      </w:pPr>
    </w:lvl>
    <w:lvl w:ilvl="4">
      <w:numFmt w:val="bullet"/>
      <w:lvlText w:val="•"/>
      <w:lvlJc w:val="left"/>
      <w:pPr>
        <w:ind w:left="5446" w:hanging="242"/>
      </w:pPr>
    </w:lvl>
    <w:lvl w:ilvl="5">
      <w:numFmt w:val="bullet"/>
      <w:lvlText w:val="•"/>
      <w:lvlJc w:val="left"/>
      <w:pPr>
        <w:ind w:left="6202" w:hanging="242"/>
      </w:pPr>
    </w:lvl>
    <w:lvl w:ilvl="6">
      <w:numFmt w:val="bullet"/>
      <w:lvlText w:val="•"/>
      <w:lvlJc w:val="left"/>
      <w:pPr>
        <w:ind w:left="6959" w:hanging="242"/>
      </w:pPr>
    </w:lvl>
    <w:lvl w:ilvl="7">
      <w:numFmt w:val="bullet"/>
      <w:lvlText w:val="•"/>
      <w:lvlJc w:val="left"/>
      <w:pPr>
        <w:ind w:left="7715" w:hanging="242"/>
      </w:pPr>
    </w:lvl>
    <w:lvl w:ilvl="8">
      <w:numFmt w:val="bullet"/>
      <w:lvlText w:val="•"/>
      <w:lvlJc w:val="left"/>
      <w:pPr>
        <w:ind w:left="8472" w:hanging="242"/>
      </w:pPr>
    </w:lvl>
  </w:abstractNum>
  <w:abstractNum w:abstractNumId="1" w15:restartNumberingAfterBreak="0">
    <w:nsid w:val="08195F35"/>
    <w:multiLevelType w:val="hybridMultilevel"/>
    <w:tmpl w:val="9ED605B2"/>
    <w:lvl w:ilvl="0" w:tplc="DA269AF0">
      <w:start w:val="1"/>
      <w:numFmt w:val="lowerLetter"/>
      <w:lvlText w:val="%1)"/>
      <w:lvlJc w:val="left"/>
      <w:pPr>
        <w:ind w:left="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BA069C">
      <w:start w:val="1"/>
      <w:numFmt w:val="lowerLetter"/>
      <w:lvlText w:val="%2"/>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C663D0">
      <w:start w:val="1"/>
      <w:numFmt w:val="lowerRoman"/>
      <w:lvlText w:val="%3"/>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CC4346">
      <w:start w:val="1"/>
      <w:numFmt w:val="decimal"/>
      <w:lvlText w:val="%4"/>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82C190">
      <w:start w:val="1"/>
      <w:numFmt w:val="lowerLetter"/>
      <w:lvlText w:val="%5"/>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0036C8">
      <w:start w:val="1"/>
      <w:numFmt w:val="lowerRoman"/>
      <w:lvlText w:val="%6"/>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365F9C">
      <w:start w:val="1"/>
      <w:numFmt w:val="decimal"/>
      <w:lvlText w:val="%7"/>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0F790">
      <w:start w:val="1"/>
      <w:numFmt w:val="lowerLetter"/>
      <w:lvlText w:val="%8"/>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32BCBE">
      <w:start w:val="1"/>
      <w:numFmt w:val="lowerRoman"/>
      <w:lvlText w:val="%9"/>
      <w:lvlJc w:val="left"/>
      <w:pPr>
        <w:ind w:left="6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E839CB"/>
    <w:multiLevelType w:val="hybridMultilevel"/>
    <w:tmpl w:val="AFDE4510"/>
    <w:lvl w:ilvl="0" w:tplc="F1E68874">
      <w:start w:val="10"/>
      <w:numFmt w:val="decimal"/>
      <w:lvlText w:val="%1."/>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0CE86C">
      <w:start w:val="1"/>
      <w:numFmt w:val="lowerLetter"/>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2085A6">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627690">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21BAE">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3209AC">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8EB394">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FCE3BA">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AE9344">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E7707B"/>
    <w:multiLevelType w:val="multilevel"/>
    <w:tmpl w:val="D0364DEE"/>
    <w:lvl w:ilvl="0">
      <w:start w:val="6"/>
      <w:numFmt w:val="decimal"/>
      <w:lvlText w:val="%1"/>
      <w:lvlJc w:val="left"/>
      <w:pPr>
        <w:ind w:left="2770" w:hanging="1081"/>
      </w:pPr>
    </w:lvl>
    <w:lvl w:ilvl="1">
      <w:start w:val="2"/>
      <w:numFmt w:val="decimal"/>
      <w:lvlText w:val="%1.%2"/>
      <w:lvlJc w:val="left"/>
      <w:pPr>
        <w:ind w:left="2770" w:hanging="1081"/>
      </w:pPr>
    </w:lvl>
    <w:lvl w:ilvl="2">
      <w:start w:val="2"/>
      <w:numFmt w:val="decimal"/>
      <w:lvlText w:val="%1.%2.%3"/>
      <w:lvlJc w:val="left"/>
      <w:pPr>
        <w:ind w:left="2770" w:hanging="1081"/>
      </w:pPr>
    </w:lvl>
    <w:lvl w:ilvl="3">
      <w:start w:val="1"/>
      <w:numFmt w:val="decimal"/>
      <w:lvlText w:val="%1.%2.%3.%4."/>
      <w:lvlJc w:val="left"/>
      <w:pPr>
        <w:ind w:left="2770" w:hanging="1081"/>
      </w:pPr>
      <w:rPr>
        <w:rFonts w:ascii="Arial" w:eastAsia="Arial" w:hAnsi="Arial" w:cs="Arial"/>
        <w:sz w:val="24"/>
        <w:szCs w:val="24"/>
      </w:rPr>
    </w:lvl>
    <w:lvl w:ilvl="4">
      <w:start w:val="1"/>
      <w:numFmt w:val="decimal"/>
      <w:lvlText w:val="%1.%2.%3.%4.%5."/>
      <w:lvlJc w:val="left"/>
      <w:pPr>
        <w:ind w:left="3274" w:hanging="1441"/>
      </w:pPr>
      <w:rPr>
        <w:rFonts w:ascii="Arial" w:eastAsia="Arial" w:hAnsi="Arial" w:cs="Arial"/>
        <w:sz w:val="24"/>
        <w:szCs w:val="24"/>
      </w:rPr>
    </w:lvl>
    <w:lvl w:ilvl="5">
      <w:numFmt w:val="bullet"/>
      <w:lvlText w:val="•"/>
      <w:lvlJc w:val="left"/>
      <w:pPr>
        <w:ind w:left="6260" w:hanging="1441"/>
      </w:pPr>
    </w:lvl>
    <w:lvl w:ilvl="6">
      <w:numFmt w:val="bullet"/>
      <w:lvlText w:val="•"/>
      <w:lvlJc w:val="left"/>
      <w:pPr>
        <w:ind w:left="7005" w:hanging="1441"/>
      </w:pPr>
    </w:lvl>
    <w:lvl w:ilvl="7">
      <w:numFmt w:val="bullet"/>
      <w:lvlText w:val="•"/>
      <w:lvlJc w:val="left"/>
      <w:pPr>
        <w:ind w:left="7750" w:hanging="1441"/>
      </w:pPr>
    </w:lvl>
    <w:lvl w:ilvl="8">
      <w:numFmt w:val="bullet"/>
      <w:lvlText w:val="•"/>
      <w:lvlJc w:val="left"/>
      <w:pPr>
        <w:ind w:left="8495" w:hanging="1441"/>
      </w:pPr>
    </w:lvl>
  </w:abstractNum>
  <w:abstractNum w:abstractNumId="4" w15:restartNumberingAfterBreak="0">
    <w:nsid w:val="17072EB0"/>
    <w:multiLevelType w:val="hybridMultilevel"/>
    <w:tmpl w:val="C34CB4DC"/>
    <w:lvl w:ilvl="0" w:tplc="03A64FE6">
      <w:start w:val="8"/>
      <w:numFmt w:val="decimal"/>
      <w:lvlText w:val="%1."/>
      <w:lvlJc w:val="left"/>
      <w:pPr>
        <w:ind w:left="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0CAE096">
      <w:start w:val="1"/>
      <w:numFmt w:val="lowerLetter"/>
      <w:lvlText w:val="%2"/>
      <w:lvlJc w:val="left"/>
      <w:pPr>
        <w:ind w:left="12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449376">
      <w:start w:val="1"/>
      <w:numFmt w:val="lowerRoman"/>
      <w:lvlText w:val="%3"/>
      <w:lvlJc w:val="left"/>
      <w:pPr>
        <w:ind w:left="19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92E9E14">
      <w:start w:val="1"/>
      <w:numFmt w:val="decimal"/>
      <w:lvlText w:val="%4"/>
      <w:lvlJc w:val="left"/>
      <w:pPr>
        <w:ind w:left="26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DEE0FC">
      <w:start w:val="1"/>
      <w:numFmt w:val="lowerLetter"/>
      <w:lvlText w:val="%5"/>
      <w:lvlJc w:val="left"/>
      <w:pPr>
        <w:ind w:left="33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4C2E478">
      <w:start w:val="1"/>
      <w:numFmt w:val="lowerRoman"/>
      <w:lvlText w:val="%6"/>
      <w:lvlJc w:val="left"/>
      <w:pPr>
        <w:ind w:left="40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FA8B52A">
      <w:start w:val="1"/>
      <w:numFmt w:val="decimal"/>
      <w:lvlText w:val="%7"/>
      <w:lvlJc w:val="left"/>
      <w:pPr>
        <w:ind w:left="48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232FD7C">
      <w:start w:val="1"/>
      <w:numFmt w:val="lowerLetter"/>
      <w:lvlText w:val="%8"/>
      <w:lvlJc w:val="left"/>
      <w:pPr>
        <w:ind w:left="55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9D85144">
      <w:start w:val="1"/>
      <w:numFmt w:val="lowerRoman"/>
      <w:lvlText w:val="%9"/>
      <w:lvlJc w:val="left"/>
      <w:pPr>
        <w:ind w:left="62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FF48DC"/>
    <w:multiLevelType w:val="multilevel"/>
    <w:tmpl w:val="C2B67D0E"/>
    <w:lvl w:ilvl="0">
      <w:start w:val="1"/>
      <w:numFmt w:val="lowerLetter"/>
      <w:lvlText w:val="%1)"/>
      <w:lvlJc w:val="left"/>
      <w:pPr>
        <w:ind w:left="2266" w:hanging="504"/>
      </w:pPr>
      <w:rPr>
        <w:rFonts w:ascii="Arial" w:eastAsia="Arial" w:hAnsi="Arial" w:cs="Arial"/>
        <w:sz w:val="24"/>
        <w:szCs w:val="24"/>
      </w:rPr>
    </w:lvl>
    <w:lvl w:ilvl="1">
      <w:numFmt w:val="bullet"/>
      <w:lvlText w:val="•"/>
      <w:lvlJc w:val="left"/>
      <w:pPr>
        <w:ind w:left="3032" w:hanging="504"/>
      </w:pPr>
    </w:lvl>
    <w:lvl w:ilvl="2">
      <w:numFmt w:val="bullet"/>
      <w:lvlText w:val="•"/>
      <w:lvlJc w:val="left"/>
      <w:pPr>
        <w:ind w:left="3805" w:hanging="504"/>
      </w:pPr>
    </w:lvl>
    <w:lvl w:ilvl="3">
      <w:numFmt w:val="bullet"/>
      <w:lvlText w:val="•"/>
      <w:lvlJc w:val="left"/>
      <w:pPr>
        <w:ind w:left="4577" w:hanging="504"/>
      </w:pPr>
    </w:lvl>
    <w:lvl w:ilvl="4">
      <w:numFmt w:val="bullet"/>
      <w:lvlText w:val="•"/>
      <w:lvlJc w:val="left"/>
      <w:pPr>
        <w:ind w:left="5350" w:hanging="504"/>
      </w:pPr>
    </w:lvl>
    <w:lvl w:ilvl="5">
      <w:numFmt w:val="bullet"/>
      <w:lvlText w:val="•"/>
      <w:lvlJc w:val="left"/>
      <w:pPr>
        <w:ind w:left="6122" w:hanging="503"/>
      </w:pPr>
    </w:lvl>
    <w:lvl w:ilvl="6">
      <w:numFmt w:val="bullet"/>
      <w:lvlText w:val="•"/>
      <w:lvlJc w:val="left"/>
      <w:pPr>
        <w:ind w:left="6895" w:hanging="504"/>
      </w:pPr>
    </w:lvl>
    <w:lvl w:ilvl="7">
      <w:numFmt w:val="bullet"/>
      <w:lvlText w:val="•"/>
      <w:lvlJc w:val="left"/>
      <w:pPr>
        <w:ind w:left="7667" w:hanging="503"/>
      </w:pPr>
    </w:lvl>
    <w:lvl w:ilvl="8">
      <w:numFmt w:val="bullet"/>
      <w:lvlText w:val="•"/>
      <w:lvlJc w:val="left"/>
      <w:pPr>
        <w:ind w:left="8440" w:hanging="504"/>
      </w:pPr>
    </w:lvl>
  </w:abstractNum>
  <w:abstractNum w:abstractNumId="6" w15:restartNumberingAfterBreak="0">
    <w:nsid w:val="223D25E3"/>
    <w:multiLevelType w:val="hybridMultilevel"/>
    <w:tmpl w:val="37DA289A"/>
    <w:lvl w:ilvl="0" w:tplc="0312100A">
      <w:start w:val="1"/>
      <w:numFmt w:val="lowerLetter"/>
      <w:lvlText w:val="%1)"/>
      <w:lvlJc w:val="left"/>
      <w:pPr>
        <w:ind w:left="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23470">
      <w:start w:val="1"/>
      <w:numFmt w:val="lowerLetter"/>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62D20C">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00CD58">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2E9E66">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86105A">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9893D6">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3E79E0">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38028E">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425ED4"/>
    <w:multiLevelType w:val="multilevel"/>
    <w:tmpl w:val="5B9E593A"/>
    <w:lvl w:ilvl="0">
      <w:start w:val="1"/>
      <w:numFmt w:val="decimal"/>
      <w:lvlText w:val="%1"/>
      <w:lvlJc w:val="left"/>
      <w:pPr>
        <w:ind w:left="732" w:hanging="732"/>
      </w:pPr>
      <w:rPr>
        <w:b w:val="0"/>
        <w:i w:val="0"/>
        <w:sz w:val="22"/>
        <w:szCs w:val="22"/>
      </w:rPr>
    </w:lvl>
    <w:lvl w:ilvl="1">
      <w:start w:val="1"/>
      <w:numFmt w:val="decimal"/>
      <w:lvlText w:val="%1.%2"/>
      <w:lvlJc w:val="left"/>
      <w:pPr>
        <w:ind w:left="720" w:hanging="732"/>
      </w:pPr>
      <w:rPr>
        <w:b w:val="0"/>
        <w:i w:val="0"/>
        <w:sz w:val="22"/>
        <w:szCs w:val="22"/>
      </w:rPr>
    </w:lvl>
    <w:lvl w:ilvl="2">
      <w:start w:val="1"/>
      <w:numFmt w:val="decimal"/>
      <w:lvlText w:val="%1.%2.%3"/>
      <w:lvlJc w:val="left"/>
      <w:pPr>
        <w:ind w:left="708" w:hanging="732"/>
      </w:pPr>
      <w:rPr>
        <w:b w:val="0"/>
        <w:i w:val="0"/>
        <w:sz w:val="22"/>
        <w:szCs w:val="22"/>
      </w:rPr>
    </w:lvl>
    <w:lvl w:ilvl="3">
      <w:start w:val="1"/>
      <w:numFmt w:val="decimal"/>
      <w:lvlText w:val="%1.%2.%3.%4"/>
      <w:lvlJc w:val="left"/>
      <w:pPr>
        <w:ind w:left="696" w:hanging="732"/>
      </w:pPr>
      <w:rPr>
        <w:b w:val="0"/>
        <w:i w:val="0"/>
        <w:sz w:val="22"/>
        <w:szCs w:val="22"/>
      </w:rPr>
    </w:lvl>
    <w:lvl w:ilvl="4">
      <w:start w:val="1"/>
      <w:numFmt w:val="decimal"/>
      <w:lvlText w:val="%1.%2.%3.%4.%5"/>
      <w:lvlJc w:val="left"/>
      <w:pPr>
        <w:ind w:left="1032" w:hanging="1080"/>
      </w:pPr>
      <w:rPr>
        <w:b w:val="0"/>
        <w:i w:val="0"/>
        <w:sz w:val="22"/>
        <w:szCs w:val="22"/>
      </w:rPr>
    </w:lvl>
    <w:lvl w:ilvl="5">
      <w:start w:val="1"/>
      <w:numFmt w:val="decimal"/>
      <w:lvlText w:val="%1.%2.%3.%4.%5.%6"/>
      <w:lvlJc w:val="left"/>
      <w:pPr>
        <w:ind w:left="1020" w:hanging="1080"/>
      </w:pPr>
      <w:rPr>
        <w:b w:val="0"/>
        <w:i w:val="0"/>
        <w:sz w:val="22"/>
        <w:szCs w:val="22"/>
      </w:rPr>
    </w:lvl>
    <w:lvl w:ilvl="6">
      <w:start w:val="1"/>
      <w:numFmt w:val="decimal"/>
      <w:lvlText w:val="%1.%2.%3.%4.%5.%6.%7"/>
      <w:lvlJc w:val="left"/>
      <w:pPr>
        <w:ind w:left="1368" w:hanging="1440"/>
      </w:pPr>
      <w:rPr>
        <w:b w:val="0"/>
        <w:i w:val="0"/>
        <w:sz w:val="22"/>
        <w:szCs w:val="22"/>
      </w:rPr>
    </w:lvl>
    <w:lvl w:ilvl="7">
      <w:start w:val="1"/>
      <w:numFmt w:val="decimal"/>
      <w:lvlText w:val="%1.%2.%3.%4.%5.%6.%7.%8"/>
      <w:lvlJc w:val="left"/>
      <w:pPr>
        <w:ind w:left="1356" w:hanging="1440"/>
      </w:pPr>
      <w:rPr>
        <w:b w:val="0"/>
        <w:i w:val="0"/>
        <w:sz w:val="22"/>
        <w:szCs w:val="22"/>
      </w:rPr>
    </w:lvl>
    <w:lvl w:ilvl="8">
      <w:start w:val="1"/>
      <w:numFmt w:val="decimal"/>
      <w:lvlText w:val="%1.%2.%3.%4.%5.%6.%7.%8.%9"/>
      <w:lvlJc w:val="left"/>
      <w:pPr>
        <w:ind w:left="1344" w:hanging="1440"/>
      </w:pPr>
      <w:rPr>
        <w:b w:val="0"/>
        <w:i w:val="0"/>
        <w:sz w:val="22"/>
        <w:szCs w:val="22"/>
      </w:rPr>
    </w:lvl>
  </w:abstractNum>
  <w:abstractNum w:abstractNumId="8" w15:restartNumberingAfterBreak="0">
    <w:nsid w:val="274B2A8C"/>
    <w:multiLevelType w:val="multilevel"/>
    <w:tmpl w:val="77E65476"/>
    <w:lvl w:ilvl="0">
      <w:start w:val="2"/>
      <w:numFmt w:val="decimal"/>
      <w:lvlText w:val="%1"/>
      <w:lvlJc w:val="left"/>
      <w:pPr>
        <w:ind w:left="2770" w:hanging="1081"/>
      </w:pPr>
    </w:lvl>
    <w:lvl w:ilvl="1">
      <w:start w:val="2"/>
      <w:numFmt w:val="decimal"/>
      <w:lvlText w:val="%1.%2"/>
      <w:lvlJc w:val="left"/>
      <w:pPr>
        <w:ind w:left="2770" w:hanging="1081"/>
      </w:pPr>
    </w:lvl>
    <w:lvl w:ilvl="2">
      <w:start w:val="3"/>
      <w:numFmt w:val="decimal"/>
      <w:lvlText w:val="%1.%2.%3"/>
      <w:lvlJc w:val="left"/>
      <w:pPr>
        <w:ind w:left="2770" w:hanging="1081"/>
      </w:pPr>
    </w:lvl>
    <w:lvl w:ilvl="3">
      <w:start w:val="1"/>
      <w:numFmt w:val="decimal"/>
      <w:lvlText w:val="%1.%2.%3.%4."/>
      <w:lvlJc w:val="left"/>
      <w:pPr>
        <w:ind w:left="2770" w:hanging="1081"/>
      </w:pPr>
      <w:rPr>
        <w:rFonts w:asciiTheme="minorHAnsi" w:eastAsia="Arial" w:hAnsiTheme="minorHAnsi" w:cstheme="minorHAnsi" w:hint="default"/>
        <w:sz w:val="22"/>
        <w:szCs w:val="22"/>
      </w:rPr>
    </w:lvl>
    <w:lvl w:ilvl="4">
      <w:numFmt w:val="bullet"/>
      <w:lvlText w:val="•"/>
      <w:lvlJc w:val="left"/>
      <w:pPr>
        <w:ind w:left="5662" w:hanging="1081"/>
      </w:pPr>
    </w:lvl>
    <w:lvl w:ilvl="5">
      <w:numFmt w:val="bullet"/>
      <w:lvlText w:val="•"/>
      <w:lvlJc w:val="left"/>
      <w:pPr>
        <w:ind w:left="6382" w:hanging="1081"/>
      </w:pPr>
    </w:lvl>
    <w:lvl w:ilvl="6">
      <w:numFmt w:val="bullet"/>
      <w:lvlText w:val="•"/>
      <w:lvlJc w:val="left"/>
      <w:pPr>
        <w:ind w:left="7103" w:hanging="1081"/>
      </w:pPr>
    </w:lvl>
    <w:lvl w:ilvl="7">
      <w:numFmt w:val="bullet"/>
      <w:lvlText w:val="•"/>
      <w:lvlJc w:val="left"/>
      <w:pPr>
        <w:ind w:left="7823" w:hanging="1081"/>
      </w:pPr>
    </w:lvl>
    <w:lvl w:ilvl="8">
      <w:numFmt w:val="bullet"/>
      <w:lvlText w:val="•"/>
      <w:lvlJc w:val="left"/>
      <w:pPr>
        <w:ind w:left="8544" w:hanging="1081"/>
      </w:pPr>
    </w:lvl>
  </w:abstractNum>
  <w:abstractNum w:abstractNumId="9" w15:restartNumberingAfterBreak="0">
    <w:nsid w:val="2FB5753A"/>
    <w:multiLevelType w:val="multilevel"/>
    <w:tmpl w:val="A85A1666"/>
    <w:lvl w:ilvl="0">
      <w:start w:val="1"/>
      <w:numFmt w:val="decimal"/>
      <w:lvlText w:val="%1."/>
      <w:lvlJc w:val="left"/>
      <w:pPr>
        <w:ind w:left="1402" w:hanging="360"/>
      </w:pPr>
      <w:rPr>
        <w:rFonts w:asciiTheme="minorHAnsi" w:eastAsia="Arial" w:hAnsiTheme="minorHAnsi" w:cstheme="minorHAnsi" w:hint="default"/>
        <w:b/>
        <w:sz w:val="22"/>
        <w:szCs w:val="22"/>
      </w:rPr>
    </w:lvl>
    <w:lvl w:ilvl="1">
      <w:start w:val="1"/>
      <w:numFmt w:val="decimal"/>
      <w:lvlText w:val="%1.%2."/>
      <w:lvlJc w:val="left"/>
      <w:pPr>
        <w:ind w:left="1834" w:hanging="432"/>
      </w:pPr>
      <w:rPr>
        <w:rFonts w:asciiTheme="minorHAnsi" w:eastAsia="Arial" w:hAnsiTheme="minorHAnsi" w:cstheme="minorHAnsi" w:hint="default"/>
        <w:sz w:val="22"/>
        <w:szCs w:val="22"/>
      </w:rPr>
    </w:lvl>
    <w:lvl w:ilvl="2">
      <w:start w:val="1"/>
      <w:numFmt w:val="decimal"/>
      <w:lvlText w:val="%1.%2.%3."/>
      <w:lvlJc w:val="left"/>
      <w:pPr>
        <w:ind w:left="2266" w:hanging="720"/>
      </w:pPr>
      <w:rPr>
        <w:rFonts w:asciiTheme="minorHAnsi" w:eastAsia="Arial" w:hAnsiTheme="minorHAnsi" w:cstheme="minorHAnsi" w:hint="default"/>
        <w:sz w:val="22"/>
        <w:szCs w:val="22"/>
      </w:rPr>
    </w:lvl>
    <w:lvl w:ilvl="3">
      <w:start w:val="1"/>
      <w:numFmt w:val="lowerLetter"/>
      <w:lvlText w:val="%4)"/>
      <w:lvlJc w:val="left"/>
      <w:pPr>
        <w:ind w:left="2770" w:hanging="648"/>
      </w:pPr>
      <w:rPr>
        <w:rFonts w:asciiTheme="minorHAnsi" w:eastAsia="Arial" w:hAnsiTheme="minorHAnsi" w:cstheme="minorHAnsi" w:hint="default"/>
        <w:sz w:val="22"/>
        <w:szCs w:val="22"/>
      </w:rPr>
    </w:lvl>
    <w:lvl w:ilvl="4">
      <w:numFmt w:val="bullet"/>
      <w:lvlText w:val="•"/>
      <w:lvlJc w:val="left"/>
      <w:pPr>
        <w:ind w:left="2260" w:hanging="648"/>
      </w:pPr>
    </w:lvl>
    <w:lvl w:ilvl="5">
      <w:numFmt w:val="bullet"/>
      <w:lvlText w:val="•"/>
      <w:lvlJc w:val="left"/>
      <w:pPr>
        <w:ind w:left="2480" w:hanging="648"/>
      </w:pPr>
    </w:lvl>
    <w:lvl w:ilvl="6">
      <w:numFmt w:val="bullet"/>
      <w:lvlText w:val="•"/>
      <w:lvlJc w:val="left"/>
      <w:pPr>
        <w:ind w:left="2780" w:hanging="648"/>
      </w:pPr>
    </w:lvl>
    <w:lvl w:ilvl="7">
      <w:numFmt w:val="bullet"/>
      <w:lvlText w:val="•"/>
      <w:lvlJc w:val="left"/>
      <w:pPr>
        <w:ind w:left="4581" w:hanging="648"/>
      </w:pPr>
    </w:lvl>
    <w:lvl w:ilvl="8">
      <w:numFmt w:val="bullet"/>
      <w:lvlText w:val="•"/>
      <w:lvlJc w:val="left"/>
      <w:pPr>
        <w:ind w:left="6382" w:hanging="647"/>
      </w:pPr>
    </w:lvl>
  </w:abstractNum>
  <w:abstractNum w:abstractNumId="10" w15:restartNumberingAfterBreak="0">
    <w:nsid w:val="3351785F"/>
    <w:multiLevelType w:val="hybridMultilevel"/>
    <w:tmpl w:val="6EF8BA38"/>
    <w:lvl w:ilvl="0" w:tplc="AB042F92">
      <w:start w:val="4"/>
      <w:numFmt w:val="decimal"/>
      <w:lvlText w:val="%1."/>
      <w:lvlJc w:val="left"/>
      <w:pPr>
        <w:ind w:left="8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1CC48A">
      <w:start w:val="1"/>
      <w:numFmt w:val="lowerLetter"/>
      <w:lvlText w:val="%2"/>
      <w:lvlJc w:val="left"/>
      <w:pPr>
        <w:ind w:left="12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924DBB0">
      <w:start w:val="1"/>
      <w:numFmt w:val="lowerRoman"/>
      <w:lvlText w:val="%3"/>
      <w:lvlJc w:val="left"/>
      <w:pPr>
        <w:ind w:left="19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C1B48">
      <w:start w:val="1"/>
      <w:numFmt w:val="decimal"/>
      <w:lvlText w:val="%4"/>
      <w:lvlJc w:val="left"/>
      <w:pPr>
        <w:ind w:left="26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2ACFDDE">
      <w:start w:val="1"/>
      <w:numFmt w:val="lowerLetter"/>
      <w:lvlText w:val="%5"/>
      <w:lvlJc w:val="left"/>
      <w:pPr>
        <w:ind w:left="33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25E9042">
      <w:start w:val="1"/>
      <w:numFmt w:val="lowerRoman"/>
      <w:lvlText w:val="%6"/>
      <w:lvlJc w:val="left"/>
      <w:pPr>
        <w:ind w:left="40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400E770">
      <w:start w:val="1"/>
      <w:numFmt w:val="decimal"/>
      <w:lvlText w:val="%7"/>
      <w:lvlJc w:val="left"/>
      <w:pPr>
        <w:ind w:left="48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A180C66">
      <w:start w:val="1"/>
      <w:numFmt w:val="lowerLetter"/>
      <w:lvlText w:val="%8"/>
      <w:lvlJc w:val="left"/>
      <w:pPr>
        <w:ind w:left="55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188D968">
      <w:start w:val="1"/>
      <w:numFmt w:val="lowerRoman"/>
      <w:lvlText w:val="%9"/>
      <w:lvlJc w:val="left"/>
      <w:pPr>
        <w:ind w:left="62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6C0F49"/>
    <w:multiLevelType w:val="multilevel"/>
    <w:tmpl w:val="FEC2E4FC"/>
    <w:lvl w:ilvl="0">
      <w:start w:val="1"/>
      <w:numFmt w:val="decimal"/>
      <w:lvlText w:val="%1"/>
      <w:lvlJc w:val="left"/>
      <w:pPr>
        <w:ind w:left="1402" w:hanging="360"/>
      </w:pPr>
      <w:rPr>
        <w:rFonts w:asciiTheme="minorHAnsi" w:eastAsia="Arial" w:hAnsiTheme="minorHAnsi" w:cstheme="minorHAnsi" w:hint="default"/>
        <w:sz w:val="22"/>
        <w:szCs w:val="22"/>
      </w:rPr>
    </w:lvl>
    <w:lvl w:ilvl="1">
      <w:start w:val="1"/>
      <w:numFmt w:val="decimal"/>
      <w:lvlText w:val="%1.%2"/>
      <w:lvlJc w:val="left"/>
      <w:pPr>
        <w:ind w:left="1968" w:hanging="360"/>
      </w:pPr>
    </w:lvl>
    <w:lvl w:ilvl="2">
      <w:numFmt w:val="bullet"/>
      <w:lvlText w:val="•"/>
      <w:lvlJc w:val="left"/>
      <w:pPr>
        <w:ind w:left="2851" w:hanging="360"/>
      </w:pPr>
    </w:lvl>
    <w:lvl w:ilvl="3">
      <w:numFmt w:val="bullet"/>
      <w:lvlText w:val="•"/>
      <w:lvlJc w:val="left"/>
      <w:pPr>
        <w:ind w:left="3743" w:hanging="360"/>
      </w:pPr>
    </w:lvl>
    <w:lvl w:ilvl="4">
      <w:numFmt w:val="bullet"/>
      <w:lvlText w:val="•"/>
      <w:lvlJc w:val="left"/>
      <w:pPr>
        <w:ind w:left="4635" w:hanging="360"/>
      </w:pPr>
    </w:lvl>
    <w:lvl w:ilvl="5">
      <w:numFmt w:val="bullet"/>
      <w:lvlText w:val="•"/>
      <w:lvlJc w:val="left"/>
      <w:pPr>
        <w:ind w:left="5526" w:hanging="360"/>
      </w:pPr>
    </w:lvl>
    <w:lvl w:ilvl="6">
      <w:numFmt w:val="bullet"/>
      <w:lvlText w:val="•"/>
      <w:lvlJc w:val="left"/>
      <w:pPr>
        <w:ind w:left="6418" w:hanging="360"/>
      </w:pPr>
    </w:lvl>
    <w:lvl w:ilvl="7">
      <w:numFmt w:val="bullet"/>
      <w:lvlText w:val="•"/>
      <w:lvlJc w:val="left"/>
      <w:pPr>
        <w:ind w:left="7310" w:hanging="360"/>
      </w:pPr>
    </w:lvl>
    <w:lvl w:ilvl="8">
      <w:numFmt w:val="bullet"/>
      <w:lvlText w:val="•"/>
      <w:lvlJc w:val="left"/>
      <w:pPr>
        <w:ind w:left="8202" w:hanging="360"/>
      </w:pPr>
    </w:lvl>
  </w:abstractNum>
  <w:abstractNum w:abstractNumId="12" w15:restartNumberingAfterBreak="0">
    <w:nsid w:val="6EC36E1C"/>
    <w:multiLevelType w:val="multilevel"/>
    <w:tmpl w:val="F14472DC"/>
    <w:lvl w:ilvl="0">
      <w:numFmt w:val="bullet"/>
      <w:lvlText w:val="-"/>
      <w:lvlJc w:val="left"/>
      <w:pPr>
        <w:ind w:left="105" w:hanging="118"/>
      </w:pPr>
      <w:rPr>
        <w:rFonts w:ascii="Arial" w:eastAsia="Arial" w:hAnsi="Arial" w:cs="Arial"/>
        <w:sz w:val="22"/>
        <w:szCs w:val="22"/>
      </w:rPr>
    </w:lvl>
    <w:lvl w:ilvl="1">
      <w:numFmt w:val="bullet"/>
      <w:lvlText w:val="•"/>
      <w:lvlJc w:val="left"/>
      <w:pPr>
        <w:ind w:left="511" w:hanging="118"/>
      </w:pPr>
    </w:lvl>
    <w:lvl w:ilvl="2">
      <w:numFmt w:val="bullet"/>
      <w:lvlText w:val="•"/>
      <w:lvlJc w:val="left"/>
      <w:pPr>
        <w:ind w:left="922" w:hanging="118"/>
      </w:pPr>
    </w:lvl>
    <w:lvl w:ilvl="3">
      <w:numFmt w:val="bullet"/>
      <w:lvlText w:val="•"/>
      <w:lvlJc w:val="left"/>
      <w:pPr>
        <w:ind w:left="1333" w:hanging="117"/>
      </w:pPr>
    </w:lvl>
    <w:lvl w:ilvl="4">
      <w:numFmt w:val="bullet"/>
      <w:lvlText w:val="•"/>
      <w:lvlJc w:val="left"/>
      <w:pPr>
        <w:ind w:left="1744" w:hanging="118"/>
      </w:pPr>
    </w:lvl>
    <w:lvl w:ilvl="5">
      <w:numFmt w:val="bullet"/>
      <w:lvlText w:val="•"/>
      <w:lvlJc w:val="left"/>
      <w:pPr>
        <w:ind w:left="2155" w:hanging="118"/>
      </w:pPr>
    </w:lvl>
    <w:lvl w:ilvl="6">
      <w:numFmt w:val="bullet"/>
      <w:lvlText w:val="•"/>
      <w:lvlJc w:val="left"/>
      <w:pPr>
        <w:ind w:left="2566" w:hanging="118"/>
      </w:pPr>
    </w:lvl>
    <w:lvl w:ilvl="7">
      <w:numFmt w:val="bullet"/>
      <w:lvlText w:val="•"/>
      <w:lvlJc w:val="left"/>
      <w:pPr>
        <w:ind w:left="2977" w:hanging="118"/>
      </w:pPr>
    </w:lvl>
    <w:lvl w:ilvl="8">
      <w:numFmt w:val="bullet"/>
      <w:lvlText w:val="•"/>
      <w:lvlJc w:val="left"/>
      <w:pPr>
        <w:ind w:left="3388" w:hanging="118"/>
      </w:pPr>
    </w:lvl>
  </w:abstractNum>
  <w:abstractNum w:abstractNumId="13" w15:restartNumberingAfterBreak="0">
    <w:nsid w:val="7AD87768"/>
    <w:multiLevelType w:val="multilevel"/>
    <w:tmpl w:val="589497C8"/>
    <w:lvl w:ilvl="0">
      <w:start w:val="16"/>
      <w:numFmt w:val="decimal"/>
      <w:lvlText w:val="%1"/>
      <w:lvlJc w:val="left"/>
      <w:pPr>
        <w:ind w:left="552" w:hanging="552"/>
      </w:pPr>
      <w:rPr>
        <w:sz w:val="22"/>
        <w:szCs w:val="22"/>
      </w:rPr>
    </w:lvl>
    <w:lvl w:ilvl="1">
      <w:start w:val="7"/>
      <w:numFmt w:val="decimal"/>
      <w:lvlText w:val="%1.%2"/>
      <w:lvlJc w:val="left"/>
      <w:pPr>
        <w:ind w:left="1119" w:hanging="552"/>
      </w:pPr>
      <w:rPr>
        <w:sz w:val="22"/>
        <w:szCs w:val="22"/>
      </w:rPr>
    </w:lvl>
    <w:lvl w:ilvl="2">
      <w:start w:val="5"/>
      <w:numFmt w:val="decimal"/>
      <w:lvlText w:val="%1.%2.%3"/>
      <w:lvlJc w:val="left"/>
      <w:pPr>
        <w:ind w:left="1854" w:hanging="720"/>
      </w:pPr>
      <w:rPr>
        <w:sz w:val="22"/>
        <w:szCs w:val="22"/>
      </w:rPr>
    </w:lvl>
    <w:lvl w:ilvl="3">
      <w:start w:val="1"/>
      <w:numFmt w:val="decimal"/>
      <w:lvlText w:val="%1.%2.%3.%4"/>
      <w:lvlJc w:val="left"/>
      <w:pPr>
        <w:ind w:left="2421" w:hanging="720"/>
      </w:pPr>
      <w:rPr>
        <w:sz w:val="22"/>
        <w:szCs w:val="22"/>
      </w:rPr>
    </w:lvl>
    <w:lvl w:ilvl="4">
      <w:start w:val="1"/>
      <w:numFmt w:val="decimal"/>
      <w:lvlText w:val="%1.%2.%3.%4.%5"/>
      <w:lvlJc w:val="left"/>
      <w:pPr>
        <w:ind w:left="3348" w:hanging="1080"/>
      </w:pPr>
      <w:rPr>
        <w:sz w:val="22"/>
        <w:szCs w:val="22"/>
      </w:rPr>
    </w:lvl>
    <w:lvl w:ilvl="5">
      <w:start w:val="1"/>
      <w:numFmt w:val="decimal"/>
      <w:lvlText w:val="%1.%2.%3.%4.%5.%6"/>
      <w:lvlJc w:val="left"/>
      <w:pPr>
        <w:ind w:left="3915" w:hanging="1080"/>
      </w:pPr>
      <w:rPr>
        <w:sz w:val="22"/>
        <w:szCs w:val="22"/>
      </w:rPr>
    </w:lvl>
    <w:lvl w:ilvl="6">
      <w:start w:val="1"/>
      <w:numFmt w:val="decimal"/>
      <w:lvlText w:val="%1.%2.%3.%4.%5.%6.%7"/>
      <w:lvlJc w:val="left"/>
      <w:pPr>
        <w:ind w:left="4842" w:hanging="1440"/>
      </w:pPr>
      <w:rPr>
        <w:sz w:val="22"/>
        <w:szCs w:val="22"/>
      </w:rPr>
    </w:lvl>
    <w:lvl w:ilvl="7">
      <w:start w:val="1"/>
      <w:numFmt w:val="decimal"/>
      <w:lvlText w:val="%1.%2.%3.%4.%5.%6.%7.%8"/>
      <w:lvlJc w:val="left"/>
      <w:pPr>
        <w:ind w:left="5409" w:hanging="1440"/>
      </w:pPr>
      <w:rPr>
        <w:sz w:val="22"/>
        <w:szCs w:val="22"/>
      </w:rPr>
    </w:lvl>
    <w:lvl w:ilvl="8">
      <w:start w:val="1"/>
      <w:numFmt w:val="decimal"/>
      <w:lvlText w:val="%1.%2.%3.%4.%5.%6.%7.%8.%9"/>
      <w:lvlJc w:val="left"/>
      <w:pPr>
        <w:ind w:left="5976" w:hanging="1440"/>
      </w:pPr>
      <w:rPr>
        <w:sz w:val="22"/>
        <w:szCs w:val="22"/>
      </w:rPr>
    </w:lvl>
  </w:abstractNum>
  <w:num w:numId="1">
    <w:abstractNumId w:val="7"/>
  </w:num>
  <w:num w:numId="2">
    <w:abstractNumId w:val="11"/>
  </w:num>
  <w:num w:numId="3">
    <w:abstractNumId w:val="5"/>
  </w:num>
  <w:num w:numId="4">
    <w:abstractNumId w:val="3"/>
  </w:num>
  <w:num w:numId="5">
    <w:abstractNumId w:val="0"/>
  </w:num>
  <w:num w:numId="6">
    <w:abstractNumId w:val="8"/>
  </w:num>
  <w:num w:numId="7">
    <w:abstractNumId w:val="12"/>
  </w:num>
  <w:num w:numId="8">
    <w:abstractNumId w:val="13"/>
  </w:num>
  <w:num w:numId="9">
    <w:abstractNumId w:val="9"/>
  </w:num>
  <w:num w:numId="10">
    <w:abstractNumId w:val="10"/>
  </w:num>
  <w:num w:numId="11">
    <w:abstractNumId w:val="4"/>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8C"/>
    <w:rsid w:val="000C3AE4"/>
    <w:rsid w:val="001F5D21"/>
    <w:rsid w:val="00366B65"/>
    <w:rsid w:val="00422C76"/>
    <w:rsid w:val="004B4295"/>
    <w:rsid w:val="0063698C"/>
    <w:rsid w:val="007B3515"/>
    <w:rsid w:val="00965D36"/>
    <w:rsid w:val="00A13BB0"/>
    <w:rsid w:val="00D26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2F57"/>
  <w15:docId w15:val="{C96BC872-C028-475B-BDE2-1AE62576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Ttulo1">
    <w:name w:val="heading 1"/>
    <w:basedOn w:val="Normal"/>
    <w:uiPriority w:val="1"/>
    <w:qFormat/>
    <w:pPr>
      <w:ind w:left="1402" w:hanging="360"/>
      <w:outlineLvl w:val="0"/>
    </w:pPr>
    <w:rPr>
      <w:b/>
      <w:bCs/>
      <w:sz w:val="24"/>
      <w:szCs w:val="24"/>
    </w:rPr>
  </w:style>
  <w:style w:type="paragraph" w:styleId="Ttulo2">
    <w:name w:val="heading 2"/>
    <w:basedOn w:val="Normal"/>
    <w:uiPriority w:val="1"/>
    <w:qFormat/>
    <w:pPr>
      <w:ind w:left="2266"/>
      <w:jc w:val="both"/>
      <w:outlineLvl w:val="1"/>
    </w:pPr>
    <w:rPr>
      <w:sz w:val="24"/>
      <w:szCs w:val="24"/>
    </w:rPr>
  </w:style>
  <w:style w:type="paragraph" w:styleId="Ttulo3">
    <w:name w:val="heading 3"/>
    <w:basedOn w:val="Normal"/>
    <w:uiPriority w:val="1"/>
    <w:qFormat/>
    <w:pPr>
      <w:ind w:left="1193" w:hanging="722"/>
      <w:outlineLvl w:val="2"/>
    </w:pPr>
    <w:rPr>
      <w:b/>
      <w:bC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468" w:hanging="10"/>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CellMar>
        <w:left w:w="10" w:type="dxa"/>
        <w:right w:w="10" w:type="dxa"/>
      </w:tblCellMar>
    </w:tblPr>
  </w:style>
  <w:style w:type="table" w:customStyle="1" w:styleId="a2">
    <w:basedOn w:val="TableNormal0"/>
    <w:tblPr>
      <w:tblStyleRowBandSize w:val="1"/>
      <w:tblStyleColBandSize w:val="1"/>
      <w:tblCellMar>
        <w:left w:w="10" w:type="dxa"/>
        <w:right w:w="10" w:type="dxa"/>
      </w:tblCellMar>
    </w:tblPr>
  </w:style>
  <w:style w:type="table" w:customStyle="1" w:styleId="a3">
    <w:basedOn w:val="TableNormal0"/>
    <w:tblPr>
      <w:tblStyleRowBandSize w:val="1"/>
      <w:tblStyleColBandSize w:val="1"/>
      <w:tblCellMar>
        <w:left w:w="10" w:type="dxa"/>
        <w:right w:w="10" w:type="dxa"/>
      </w:tblCellMar>
    </w:tblPr>
  </w:style>
  <w:style w:type="table" w:customStyle="1" w:styleId="a4">
    <w:basedOn w:val="TableNormal0"/>
    <w:tblPr>
      <w:tblStyleRowBandSize w:val="1"/>
      <w:tblStyleColBandSize w:val="1"/>
      <w:tblCellMar>
        <w:left w:w="10" w:type="dxa"/>
        <w:right w:w="10" w:type="dxa"/>
      </w:tblCellMar>
    </w:tblPr>
  </w:style>
  <w:style w:type="table" w:customStyle="1" w:styleId="a5">
    <w:basedOn w:val="TableNormal0"/>
    <w:tblPr>
      <w:tblStyleRowBandSize w:val="1"/>
      <w:tblStyleColBandSize w:val="1"/>
    </w:tblPr>
  </w:style>
  <w:style w:type="table" w:customStyle="1" w:styleId="TableGrid">
    <w:name w:val="TableGrid"/>
    <w:rsid w:val="00965D36"/>
    <w:pPr>
      <w:widowControl/>
    </w:pPr>
    <w:rPr>
      <w:rFonts w:asciiTheme="minorHAnsi" w:eastAsiaTheme="minorEastAsia" w:hAnsiTheme="minorHAnsi" w:cstheme="minorBidi"/>
      <w:lang w:val="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transparencia.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transparencia.gov.br/" TargetMode="Externa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glDlG6TaGhg89Si+hG33jiwGA==">AMUW2mXouOhlYA202jzb/oymJ6p0NYzwB7X5aCVJKVvHoHxNEuxvPZyqwTWmxyU724Xa1z20h4co1WZ4rIeyRs/IDrqQGeIqEZubdq9pOI0N6g7lWuv7vyQTS7KLxvxxkoiEA8UfN3xFQ9CHCcCyRxr42cTd+QusxMScuVg8znjSojMo2GCPg2YtFEzGp38Y2WfQHP6AqTBFQNHgKC0XKivYEuozYeUOPg==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4521</Words>
  <Characters>24416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Fabrício Ribeiro Tito Rosa</cp:lastModifiedBy>
  <cp:revision>2</cp:revision>
  <cp:lastPrinted>2022-06-30T18:50:00Z</cp:lastPrinted>
  <dcterms:created xsi:type="dcterms:W3CDTF">2022-06-30T18:51:00Z</dcterms:created>
  <dcterms:modified xsi:type="dcterms:W3CDTF">2022-06-30T18:51:00Z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2022-05-23T00:00:00Z</vt:filetime>
  </property>
</Properties>
</file>